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rPr>
          <w:rFonts w:hint="eastAsia" w:ascii="宋体" w:hAnsi="宋体" w:eastAsia="方正黑体_GBK" w:cs="黑体"/>
          <w:sz w:val="32"/>
          <w:szCs w:val="32"/>
          <w:lang w:eastAsia="zh-CN"/>
        </w:rPr>
      </w:pPr>
      <w:r>
        <w:rPr>
          <w:rFonts w:hint="eastAsia" w:ascii="宋体" w:hAnsi="宋体" w:eastAsia="方正黑体_GBK" w:cs="方正黑体_GBK"/>
          <w:bCs/>
          <w:sz w:val="32"/>
          <w:szCs w:val="32"/>
        </w:rPr>
        <w:t>附件</w:t>
      </w:r>
      <w:r>
        <w:rPr>
          <w:rFonts w:hint="eastAsia" w:ascii="宋体" w:hAnsi="宋体" w:eastAsia="方正黑体_GBK" w:cs="黑体"/>
          <w:sz w:val="32"/>
          <w:szCs w:val="32"/>
          <w:lang w:val="en-US" w:eastAsia="zh-CN"/>
        </w:rPr>
        <w:t>3</w:t>
      </w:r>
    </w:p>
    <w:p>
      <w:pPr>
        <w:spacing w:line="560" w:lineRule="exact"/>
        <w:jc w:val="center"/>
        <w:rPr>
          <w:rFonts w:hint="eastAsia" w:ascii="宋体" w:hAnsi="宋体" w:eastAsia="方正小标宋_GBK" w:cs="方正小标宋_GBK"/>
          <w:bCs/>
          <w:sz w:val="44"/>
          <w:szCs w:val="44"/>
          <w:lang w:eastAsia="zh-CN"/>
        </w:rPr>
      </w:pPr>
      <w:r>
        <w:rPr>
          <w:rFonts w:hint="eastAsia" w:ascii="宋体" w:hAnsi="宋体" w:eastAsia="方正小标宋_GBK" w:cs="方正小标宋_GBK"/>
          <w:bCs/>
          <w:sz w:val="44"/>
          <w:szCs w:val="44"/>
        </w:rPr>
        <w:t>大纲修订说明</w:t>
      </w:r>
    </w:p>
    <w:p>
      <w:pPr>
        <w:spacing w:line="560" w:lineRule="exact"/>
        <w:ind w:firstLine="640" w:firstLineChars="200"/>
        <w:rPr>
          <w:rFonts w:hint="eastAsia" w:ascii="仿宋_GB2312" w:hAnsi="宋体" w:eastAsia="仿宋_GB2312" w:cs="宋体"/>
          <w:sz w:val="32"/>
          <w:szCs w:val="32"/>
        </w:rPr>
      </w:pPr>
    </w:p>
    <w:p>
      <w:pPr>
        <w:spacing w:line="560" w:lineRule="exact"/>
        <w:ind w:firstLine="640" w:firstLineChars="200"/>
        <w:rPr>
          <w:rFonts w:hint="eastAsia" w:ascii="仿宋_GB2312" w:hAnsi="宋体" w:eastAsia="仿宋_GB2312" w:cs="仿宋_GB2312"/>
          <w:sz w:val="32"/>
          <w:szCs w:val="32"/>
        </w:rPr>
      </w:pPr>
      <w:r>
        <w:rPr>
          <w:rFonts w:hint="eastAsia" w:ascii="仿宋_GB2312" w:hAnsi="宋体" w:eastAsia="仿宋_GB2312" w:cs="宋体"/>
          <w:sz w:val="32"/>
          <w:szCs w:val="32"/>
        </w:rPr>
        <w:t>2018版《深圳市非高危生产经营单位主要负责人/分管安全生产负责人安全生产培训和考核大纲》《深圳市非高危生产经营单位安全总监/安全生产管理人员安全生产培训和考核大纲》实施以来，在提升关键岗位人员安全管理能力、推动企业落实安全生产主体责任方面发挥了重要作用。</w:t>
      </w:r>
      <w:r>
        <w:rPr>
          <w:rFonts w:hint="eastAsia" w:ascii="宋体" w:hAnsi="宋体" w:eastAsia="仿宋_GB2312" w:cs="宋体"/>
          <w:sz w:val="32"/>
          <w:szCs w:val="32"/>
        </w:rPr>
        <w:t>为践行“两个至上”安全理念，满足应急管理新形势、安全生产新需求，市应急管理局认真总结</w:t>
      </w:r>
      <w:r>
        <w:rPr>
          <w:rFonts w:hint="eastAsia" w:ascii="宋体" w:hAnsi="宋体" w:eastAsia="仿宋_GB2312" w:cs="宋体"/>
          <w:sz w:val="32"/>
          <w:szCs w:val="32"/>
          <w:lang w:val="en-US" w:eastAsia="zh-CN"/>
        </w:rPr>
        <w:t>大纲</w:t>
      </w:r>
      <w:r>
        <w:rPr>
          <w:rFonts w:hint="eastAsia" w:ascii="宋体" w:hAnsi="宋体" w:eastAsia="仿宋_GB2312" w:cs="宋体"/>
          <w:sz w:val="32"/>
          <w:szCs w:val="32"/>
        </w:rPr>
        <w:t>实施</w:t>
      </w:r>
      <w:r>
        <w:rPr>
          <w:rFonts w:hint="eastAsia" w:ascii="宋体" w:hAnsi="宋体" w:eastAsia="仿宋_GB2312" w:cs="宋体"/>
          <w:sz w:val="32"/>
          <w:szCs w:val="32"/>
          <w:lang w:val="en-US" w:eastAsia="zh-CN"/>
        </w:rPr>
        <w:t>情况</w:t>
      </w:r>
      <w:r>
        <w:rPr>
          <w:rFonts w:hint="eastAsia" w:ascii="宋体" w:hAnsi="宋体" w:eastAsia="仿宋_GB2312" w:cs="宋体"/>
          <w:sz w:val="32"/>
          <w:szCs w:val="32"/>
        </w:rPr>
        <w:t>，结合工作实际，修订形成</w:t>
      </w:r>
      <w:r>
        <w:rPr>
          <w:rFonts w:hint="eastAsia" w:ascii="宋体" w:hAnsi="宋体" w:eastAsia="仿宋_GB2312" w:cs="宋体"/>
          <w:sz w:val="32"/>
          <w:szCs w:val="32"/>
          <w:lang w:val="en-US" w:eastAsia="zh-CN"/>
        </w:rPr>
        <w:t>2025版</w:t>
      </w:r>
      <w:r>
        <w:rPr>
          <w:rFonts w:hint="eastAsia" w:ascii="宋体" w:hAnsi="宋体" w:eastAsia="仿宋_GB2312" w:cs="宋体"/>
          <w:sz w:val="32"/>
          <w:szCs w:val="32"/>
        </w:rPr>
        <w:t>非高危生产经营单位</w:t>
      </w:r>
      <w:r>
        <w:rPr>
          <w:rFonts w:hint="eastAsia" w:ascii="宋体" w:hAnsi="宋体" w:eastAsia="仿宋_GB2312" w:cs="宋体"/>
          <w:sz w:val="32"/>
          <w:szCs w:val="32"/>
          <w:lang w:val="en-US" w:eastAsia="zh-CN"/>
        </w:rPr>
        <w:t>主要负责人、安全生产管理人员</w:t>
      </w:r>
      <w:r>
        <w:rPr>
          <w:rFonts w:hint="eastAsia" w:ascii="宋体" w:hAnsi="宋体" w:eastAsia="仿宋_GB2312" w:cs="宋体"/>
          <w:sz w:val="32"/>
          <w:szCs w:val="32"/>
        </w:rPr>
        <w:t>安全生产培训和考核大纲（征求意见稿）。修订情况说明如下</w:t>
      </w:r>
      <w:r>
        <w:rPr>
          <w:rFonts w:hint="eastAsia" w:ascii="仿宋_GB2312" w:hAnsi="宋体" w:eastAsia="仿宋_GB2312" w:cs="仿宋_GB2312"/>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一、修订背景与必要性</w:t>
      </w:r>
    </w:p>
    <w:p>
      <w:pPr>
        <w:spacing w:line="560" w:lineRule="exact"/>
        <w:ind w:firstLine="642" w:firstLineChars="200"/>
        <w:rPr>
          <w:rFonts w:hint="eastAsia" w:ascii="仿宋_GB2312" w:hAnsi="宋体" w:eastAsia="仿宋_GB2312" w:cs="宋体"/>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法律法规更新的迫切要求</w:t>
      </w:r>
      <w:r>
        <w:rPr>
          <w:rFonts w:hint="eastAsia" w:ascii="楷体_GB2312" w:hAnsi="楷体_GB2312" w:eastAsia="楷体_GB2312" w:cs="楷体_GB2312"/>
          <w:b/>
          <w:bCs/>
          <w:sz w:val="32"/>
          <w:szCs w:val="32"/>
          <w:lang w:eastAsia="zh-CN"/>
        </w:rPr>
        <w:t>。</w:t>
      </w:r>
      <w:r>
        <w:rPr>
          <w:rFonts w:hint="eastAsia" w:ascii="仿宋_GB2312" w:hAnsi="宋体" w:eastAsia="仿宋_GB2312" w:cs="宋体"/>
          <w:sz w:val="32"/>
          <w:szCs w:val="32"/>
        </w:rPr>
        <w:t>2018年以来，《中华人民共和国安全生产法》《广东省安全生产条例》《深圳经济特区安全生产监督管理条例》《深圳经济特区灾害事故应急处置条例》等新规的出台，对生产经营单位主要负责人和安全管理人员提出了更为严格、细化的法定职责和管理要求。原2018版大纲已无法全面反映新的法律要求，亟需同步更新。</w:t>
      </w:r>
    </w:p>
    <w:p>
      <w:pPr>
        <w:spacing w:line="560" w:lineRule="exact"/>
        <w:ind w:firstLine="642" w:firstLineChars="200"/>
        <w:rPr>
          <w:rFonts w:hint="eastAsia" w:ascii="仿宋_GB2312" w:hAnsi="宋体" w:eastAsia="仿宋_GB2312" w:cs="宋体"/>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城市发展与风险形势变化</w:t>
      </w:r>
      <w:r>
        <w:rPr>
          <w:rFonts w:hint="eastAsia" w:ascii="楷体_GB2312" w:hAnsi="楷体_GB2312" w:eastAsia="楷体_GB2312" w:cs="楷体_GB2312"/>
          <w:b/>
          <w:bCs/>
          <w:sz w:val="32"/>
          <w:szCs w:val="32"/>
          <w:lang w:eastAsia="zh-CN"/>
        </w:rPr>
        <w:t>。</w:t>
      </w:r>
      <w:r>
        <w:rPr>
          <w:rFonts w:hint="eastAsia" w:ascii="仿宋_GB2312" w:hAnsi="宋体" w:eastAsia="仿宋_GB2312" w:cs="宋体"/>
          <w:sz w:val="32"/>
          <w:szCs w:val="32"/>
        </w:rPr>
        <w:t>深圳经济快速发展，新兴产业、储能、新能源、智能制造等领域风险日益多样化，极端天气和自然灾害叠加带来新的安全挑战。原有培训内容难以覆盖新兴风险场景，必须通过修订大纲提升主要负责人和安全管理人员的前瞻性安全管理能力。</w:t>
      </w:r>
    </w:p>
    <w:p>
      <w:pPr>
        <w:spacing w:line="560" w:lineRule="exact"/>
        <w:ind w:firstLine="642" w:firstLineChars="200"/>
        <w:rPr>
          <w:rFonts w:hint="eastAsia" w:ascii="仿宋_GB2312" w:hAnsi="宋体" w:eastAsia="仿宋_GB2312" w:cs="宋体"/>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培训实践与监管经验积累</w:t>
      </w:r>
      <w:r>
        <w:rPr>
          <w:rFonts w:hint="eastAsia" w:ascii="楷体_GB2312" w:hAnsi="楷体_GB2312" w:eastAsia="楷体_GB2312" w:cs="楷体_GB2312"/>
          <w:b/>
          <w:bCs/>
          <w:sz w:val="32"/>
          <w:szCs w:val="32"/>
          <w:lang w:eastAsia="zh-CN"/>
        </w:rPr>
        <w:t>。</w:t>
      </w:r>
      <w:r>
        <w:rPr>
          <w:rFonts w:hint="eastAsia" w:ascii="仿宋_GB2312" w:hAnsi="宋体" w:eastAsia="仿宋_GB2312" w:cs="宋体"/>
          <w:sz w:val="32"/>
          <w:szCs w:val="32"/>
        </w:rPr>
        <w:t>近年来全市安全生产培训工作积累了丰富经验，但也暴露出“培训走过场、学用脱节、责任不清晰”等问题。修订大纲可从制度上推动培训提质增效，强化企业主体责任落实。</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二、修订的总体思路</w:t>
      </w:r>
    </w:p>
    <w:p>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本次修订坚持“依法修订、训考一致、注重实效”的原则，以最新法律法规为依据，以提升主要负责人安全法治意识、战略统筹能力和安全管理人员履职水平为核心。</w:t>
      </w:r>
    </w:p>
    <w:p>
      <w:pPr>
        <w:spacing w:line="560" w:lineRule="exact"/>
        <w:ind w:firstLine="642" w:firstLineChars="200"/>
        <w:rPr>
          <w:rFonts w:hint="eastAsia" w:ascii="仿宋_GB2312" w:hAnsi="宋体" w:eastAsia="仿宋_GB2312" w:cs="宋体"/>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明确职责定位</w:t>
      </w:r>
      <w:r>
        <w:rPr>
          <w:rFonts w:hint="eastAsia" w:ascii="楷体_GB2312" w:hAnsi="楷体_GB2312" w:eastAsia="楷体_GB2312" w:cs="楷体_GB2312"/>
          <w:b/>
          <w:bCs/>
          <w:sz w:val="32"/>
          <w:szCs w:val="32"/>
          <w:lang w:eastAsia="zh-CN"/>
        </w:rPr>
        <w:t>。</w:t>
      </w:r>
      <w:r>
        <w:rPr>
          <w:rFonts w:hint="eastAsia" w:ascii="仿宋_GB2312" w:hAnsi="宋体" w:eastAsia="仿宋_GB2312" w:cs="宋体"/>
          <w:sz w:val="32"/>
          <w:szCs w:val="32"/>
        </w:rPr>
        <w:t>突出主要负责人作为“战略决策者”和“第一责任人”的角色，以及安全生产管理人员作为“具体执行者”和“专业技术人员”的定位。</w:t>
      </w:r>
    </w:p>
    <w:p>
      <w:pPr>
        <w:spacing w:line="560" w:lineRule="exact"/>
        <w:ind w:firstLine="642" w:firstLineChars="200"/>
        <w:rPr>
          <w:rFonts w:hint="eastAsia" w:ascii="仿宋_GB2312" w:hAnsi="宋体" w:eastAsia="仿宋_GB2312" w:cs="宋体"/>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强化区分度。</w:t>
      </w:r>
      <w:r>
        <w:rPr>
          <w:rFonts w:hint="eastAsia" w:ascii="仿宋_GB2312" w:hAnsi="宋体" w:eastAsia="仿宋_GB2312" w:cs="宋体"/>
          <w:sz w:val="32"/>
          <w:szCs w:val="32"/>
        </w:rPr>
        <w:t>针对两类人员的职责差异，调整培训和考核要点中“了解”“熟悉”“掌握”的知识层次要求，使大纲内容更具针对性，避免重复雷同。</w:t>
      </w:r>
    </w:p>
    <w:p>
      <w:pPr>
        <w:spacing w:line="560" w:lineRule="exact"/>
        <w:ind w:firstLine="642" w:firstLineChars="200"/>
        <w:rPr>
          <w:rFonts w:hint="eastAsia" w:ascii="仿宋_GB2312" w:hAnsi="宋体" w:eastAsia="仿宋_GB2312" w:cs="宋体"/>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突出实战导向。</w:t>
      </w:r>
      <w:r>
        <w:rPr>
          <w:rFonts w:hint="eastAsia" w:ascii="仿宋_GB2312" w:hAnsi="宋体" w:eastAsia="仿宋_GB2312" w:cs="宋体"/>
          <w:sz w:val="32"/>
          <w:szCs w:val="32"/>
        </w:rPr>
        <w:t>结合</w:t>
      </w:r>
      <w:r>
        <w:rPr>
          <w:rFonts w:hint="eastAsia" w:ascii="仿宋_GB2312" w:hAnsi="宋体" w:eastAsia="仿宋_GB2312" w:cs="宋体"/>
          <w:sz w:val="32"/>
          <w:szCs w:val="32"/>
          <w:lang w:eastAsia="zh-CN"/>
        </w:rPr>
        <w:t>我市</w:t>
      </w:r>
      <w:r>
        <w:rPr>
          <w:rFonts w:hint="eastAsia" w:ascii="仿宋_GB2312" w:hAnsi="宋体" w:eastAsia="仿宋_GB2312" w:cs="宋体"/>
          <w:sz w:val="32"/>
          <w:szCs w:val="32"/>
        </w:rPr>
        <w:t>产业</w:t>
      </w:r>
      <w:r>
        <w:rPr>
          <w:rFonts w:hint="eastAsia" w:ascii="仿宋_GB2312" w:hAnsi="宋体" w:eastAsia="仿宋_GB2312" w:cs="宋体"/>
          <w:sz w:val="32"/>
          <w:szCs w:val="32"/>
          <w:lang w:eastAsia="zh-CN"/>
        </w:rPr>
        <w:t>发展</w:t>
      </w:r>
      <w:bookmarkStart w:id="0" w:name="_GoBack"/>
      <w:bookmarkEnd w:id="0"/>
      <w:r>
        <w:rPr>
          <w:rFonts w:hint="eastAsia" w:ascii="仿宋_GB2312" w:hAnsi="宋体" w:eastAsia="仿宋_GB2312" w:cs="宋体"/>
          <w:sz w:val="32"/>
          <w:szCs w:val="32"/>
          <w:lang w:eastAsia="zh-CN"/>
        </w:rPr>
        <w:t>和安全风险特点</w:t>
      </w:r>
      <w:r>
        <w:rPr>
          <w:rFonts w:hint="eastAsia" w:ascii="仿宋_GB2312" w:hAnsi="宋体" w:eastAsia="仿宋_GB2312" w:cs="宋体"/>
          <w:sz w:val="32"/>
          <w:szCs w:val="32"/>
        </w:rPr>
        <w:t>，增加新兴风险管理</w:t>
      </w:r>
      <w:r>
        <w:rPr>
          <w:rFonts w:hint="eastAsia" w:ascii="仿宋_GB2312" w:hAnsi="宋体" w:eastAsia="仿宋_GB2312" w:cs="宋体"/>
          <w:sz w:val="32"/>
          <w:szCs w:val="32"/>
          <w:lang w:eastAsia="zh-CN"/>
        </w:rPr>
        <w:t>和自然灾害应对</w:t>
      </w:r>
      <w:r>
        <w:rPr>
          <w:rFonts w:hint="eastAsia" w:ascii="仿宋_GB2312" w:hAnsi="宋体" w:eastAsia="仿宋_GB2312" w:cs="宋体"/>
          <w:sz w:val="32"/>
          <w:szCs w:val="32"/>
        </w:rPr>
        <w:t>内容，确保培训内容与实际工作紧密结合。</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三、修订过程</w:t>
      </w:r>
    </w:p>
    <w:p>
      <w:pPr>
        <w:spacing w:line="56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2025年7月初，市应急管理局成立专项工作小组，全面启动修订工作。在修订过程中，工作小组深入研究了相关法律法规，并借鉴了其他城市的先进经验。通过走访深圳市城市公共安全技术研究院、广东省应急管理服务协会等机构，并与相关单位进行沟通，广泛收集了意见和建议。在此基础上，经过多次项目周例会研究完善，最终形成了大纲（2025版征求意见稿）。</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四、主要修订内容与亮点</w:t>
      </w:r>
    </w:p>
    <w:p>
      <w:pPr>
        <w:spacing w:line="56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本次修订在结构和内容上进行了多项优化，主要亮点如下：</w:t>
      </w:r>
    </w:p>
    <w:p>
      <w:pPr>
        <w:spacing w:line="560" w:lineRule="exact"/>
        <w:ind w:firstLine="642" w:firstLineChars="200"/>
        <w:rPr>
          <w:rFonts w:hint="eastAsia" w:ascii="仿宋_GB2312" w:hAnsi="宋体" w:eastAsia="仿宋_GB2312" w:cs="宋体"/>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职责界定更精准</w:t>
      </w:r>
      <w:r>
        <w:rPr>
          <w:rFonts w:hint="eastAsia" w:ascii="楷体_GB2312" w:hAnsi="楷体_GB2312" w:eastAsia="楷体_GB2312" w:cs="楷体_GB2312"/>
          <w:b/>
          <w:bCs/>
          <w:sz w:val="32"/>
          <w:szCs w:val="32"/>
          <w:lang w:eastAsia="zh-CN"/>
        </w:rPr>
        <w:t>。</w:t>
      </w:r>
      <w:r>
        <w:rPr>
          <w:rFonts w:hint="eastAsia" w:ascii="仿宋_GB2312" w:hAnsi="宋体" w:eastAsia="仿宋_GB2312" w:cs="宋体"/>
          <w:sz w:val="32"/>
          <w:szCs w:val="32"/>
        </w:rPr>
        <w:t>新版大纲明确将“分管安全生产负责人”纳入管理人员培训大纲，凸显主要负责人“第一责任人”定位，并首次在考核要点中清晰区分了主要负责人对安全生产投入的“决策”职责和安全管理人员对资源管理的“执行”职责，有效解决了过往角色模糊的问题。</w:t>
      </w:r>
    </w:p>
    <w:p>
      <w:pPr>
        <w:spacing w:line="560" w:lineRule="exact"/>
        <w:ind w:firstLine="642" w:firstLineChars="200"/>
        <w:rPr>
          <w:rFonts w:hint="eastAsia" w:ascii="仿宋_GB2312" w:hAnsi="宋体" w:eastAsia="仿宋_GB2312" w:cs="宋体"/>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培训</w:t>
      </w:r>
      <w:r>
        <w:rPr>
          <w:rFonts w:hint="eastAsia" w:ascii="楷体_GB2312" w:hAnsi="楷体_GB2312" w:eastAsia="楷体_GB2312" w:cs="楷体_GB2312"/>
          <w:b/>
          <w:bCs/>
          <w:sz w:val="32"/>
          <w:szCs w:val="32"/>
          <w:lang w:val="en-US" w:eastAsia="zh-CN"/>
        </w:rPr>
        <w:t>内容更体系</w:t>
      </w:r>
      <w:r>
        <w:rPr>
          <w:rFonts w:hint="eastAsia" w:ascii="楷体_GB2312" w:hAnsi="楷体_GB2312" w:eastAsia="楷体_GB2312" w:cs="楷体_GB2312"/>
          <w:b/>
          <w:bCs/>
          <w:sz w:val="32"/>
          <w:szCs w:val="32"/>
          <w:lang w:eastAsia="zh-CN"/>
        </w:rPr>
        <w:t>。</w:t>
      </w:r>
      <w:r>
        <w:rPr>
          <w:rFonts w:hint="eastAsia" w:ascii="仿宋_GB2312" w:hAnsi="宋体" w:eastAsia="仿宋_GB2312" w:cs="宋体"/>
          <w:sz w:val="32"/>
          <w:szCs w:val="32"/>
        </w:rPr>
        <w:t>培训内容细化为法律法规与责任意识、安全生产管理、安全生产技术三大板块，并在内部增设四级、五级目录，逻辑更加清晰。新增“习近平总书记关于安全生产重要论述”“国家安全生产监督管理体制”“国家安全生产法律体系框架”等内容，强化政治站位与法治意识。将安全生产管理拆分为基础知识、组织制度、资源保障、能力建设、风险管控、设备设施与作业安全、应急管理等9个模块，覆盖从战略决策到现场执行的全过程。</w:t>
      </w:r>
    </w:p>
    <w:p>
      <w:pPr>
        <w:spacing w:line="560" w:lineRule="exact"/>
        <w:ind w:firstLine="642" w:firstLineChars="200"/>
        <w:rPr>
          <w:rFonts w:hint="eastAsia" w:ascii="仿宋_GB2312" w:hAnsi="宋体" w:eastAsia="仿宋_GB2312" w:cs="宋体"/>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考核层次更分明</w:t>
      </w:r>
      <w:r>
        <w:rPr>
          <w:rFonts w:hint="eastAsia" w:ascii="楷体_GB2312" w:hAnsi="楷体_GB2312" w:eastAsia="楷体_GB2312" w:cs="楷体_GB2312"/>
          <w:b/>
          <w:bCs/>
          <w:sz w:val="32"/>
          <w:szCs w:val="32"/>
          <w:lang w:eastAsia="zh-CN"/>
        </w:rPr>
        <w:t>。</w:t>
      </w:r>
      <w:r>
        <w:rPr>
          <w:rFonts w:hint="eastAsia" w:ascii="仿宋_GB2312" w:hAnsi="宋体" w:eastAsia="仿宋_GB2312" w:cs="宋体"/>
          <w:sz w:val="32"/>
          <w:szCs w:val="32"/>
          <w:lang w:eastAsia="zh-CN"/>
        </w:rPr>
        <w:t>针对主要负责人、安全生产管理人员职责定位的不同，在考核层次上力求更加明晰。如</w:t>
      </w:r>
      <w:r>
        <w:rPr>
          <w:rFonts w:hint="eastAsia" w:ascii="仿宋_GB2312" w:hAnsi="宋体" w:eastAsia="仿宋_GB2312" w:cs="宋体"/>
          <w:sz w:val="32"/>
          <w:szCs w:val="32"/>
        </w:rPr>
        <w:t>在</w:t>
      </w:r>
      <w:r>
        <w:rPr>
          <w:rFonts w:hint="eastAsia" w:ascii="仿宋_GB2312" w:hAnsi="宋体" w:eastAsia="仿宋_GB2312" w:cs="宋体"/>
          <w:b/>
          <w:bCs/>
          <w:sz w:val="32"/>
          <w:szCs w:val="32"/>
        </w:rPr>
        <w:t>法律法规方面</w:t>
      </w:r>
      <w:r>
        <w:rPr>
          <w:rFonts w:hint="eastAsia" w:ascii="仿宋_GB2312" w:hAnsi="宋体" w:eastAsia="仿宋_GB2312" w:cs="宋体"/>
          <w:sz w:val="32"/>
          <w:szCs w:val="32"/>
        </w:rPr>
        <w:t>，突出主要负责人需“掌握”其法定职责与《刑法》中相关法律责任，而管理人员则需“掌握”全员安全责任制和行业标准。在</w:t>
      </w:r>
      <w:r>
        <w:rPr>
          <w:rFonts w:hint="eastAsia" w:ascii="仿宋_GB2312" w:hAnsi="宋体" w:eastAsia="仿宋_GB2312" w:cs="宋体"/>
          <w:b/>
          <w:bCs/>
          <w:sz w:val="32"/>
          <w:szCs w:val="32"/>
        </w:rPr>
        <w:t>双重预防机制方面</w:t>
      </w:r>
      <w:r>
        <w:rPr>
          <w:rFonts w:hint="eastAsia" w:ascii="仿宋_GB2312" w:hAnsi="宋体" w:eastAsia="仿宋_GB2312" w:cs="宋体"/>
          <w:sz w:val="32"/>
          <w:szCs w:val="32"/>
        </w:rPr>
        <w:t>，主要负责人考核侧重于“熟悉”重大事故隐患的判定与报告流程，而管理人员则需“掌握”危险源辨识和风险分级管控的具体方法，确保其具备实际操作能力。在</w:t>
      </w:r>
      <w:r>
        <w:rPr>
          <w:rFonts w:hint="eastAsia" w:ascii="仿宋_GB2312" w:hAnsi="宋体" w:eastAsia="仿宋_GB2312" w:cs="宋体"/>
          <w:b/>
          <w:bCs/>
          <w:sz w:val="32"/>
          <w:szCs w:val="32"/>
        </w:rPr>
        <w:t>应急管理方面</w:t>
      </w:r>
      <w:r>
        <w:rPr>
          <w:rFonts w:hint="eastAsia" w:ascii="仿宋_GB2312" w:hAnsi="宋体" w:eastAsia="仿宋_GB2312" w:cs="宋体"/>
          <w:sz w:val="32"/>
          <w:szCs w:val="32"/>
        </w:rPr>
        <w:t>，主要负责人着重考核其对应急体系的法律要求和事故报告的法律责任，管理人员则重点考核其对预案编制、演练和事故调查程序的掌握。</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五、预期效果</w:t>
      </w:r>
    </w:p>
    <w:p>
      <w:pPr>
        <w:spacing w:line="56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通过本次修订，预计将实现以下效果：</w:t>
      </w:r>
    </w:p>
    <w:p>
      <w:pPr>
        <w:spacing w:line="560" w:lineRule="exact"/>
        <w:ind w:firstLine="642" w:firstLineChars="200"/>
        <w:rPr>
          <w:rFonts w:hint="eastAsia" w:ascii="仿宋_GB2312" w:hAnsi="宋体" w:eastAsia="仿宋_GB2312" w:cs="宋体"/>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强化企业主体责任</w:t>
      </w:r>
      <w:r>
        <w:rPr>
          <w:rFonts w:hint="eastAsia" w:ascii="楷体_GB2312" w:hAnsi="楷体_GB2312" w:eastAsia="楷体_GB2312" w:cs="楷体_GB2312"/>
          <w:b/>
          <w:bCs/>
          <w:sz w:val="32"/>
          <w:szCs w:val="32"/>
          <w:lang w:eastAsia="zh-CN"/>
        </w:rPr>
        <w:t>。</w:t>
      </w:r>
      <w:r>
        <w:rPr>
          <w:rFonts w:hint="eastAsia" w:ascii="仿宋_GB2312" w:hAnsi="宋体" w:eastAsia="仿宋_GB2312" w:cs="宋体"/>
          <w:sz w:val="32"/>
          <w:szCs w:val="32"/>
        </w:rPr>
        <w:t>提升主要负责人的法治意识和风险管控能力，使其能更好地履行“第一责任人”的法定职责，从源头上保障安全生产投入。</w:t>
      </w:r>
    </w:p>
    <w:p>
      <w:pPr>
        <w:spacing w:line="560" w:lineRule="exact"/>
        <w:ind w:firstLine="642" w:firstLineChars="200"/>
        <w:rPr>
          <w:rFonts w:hint="eastAsia" w:ascii="仿宋_GB2312" w:hAnsi="宋体" w:eastAsia="仿宋_GB2312" w:cs="宋体"/>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提升人员专业能力。</w:t>
      </w:r>
      <w:r>
        <w:rPr>
          <w:rFonts w:hint="eastAsia" w:ascii="仿宋_GB2312" w:hAnsi="宋体" w:eastAsia="仿宋_GB2312" w:cs="宋体"/>
          <w:sz w:val="32"/>
          <w:szCs w:val="32"/>
        </w:rPr>
        <w:t>确保安全</w:t>
      </w:r>
      <w:r>
        <w:rPr>
          <w:rFonts w:hint="eastAsia" w:ascii="仿宋_GB2312" w:hAnsi="宋体" w:eastAsia="仿宋_GB2312" w:cs="宋体"/>
          <w:sz w:val="32"/>
          <w:szCs w:val="32"/>
          <w:lang w:eastAsia="zh-CN"/>
        </w:rPr>
        <w:t>生产</w:t>
      </w:r>
      <w:r>
        <w:rPr>
          <w:rFonts w:hint="eastAsia" w:ascii="仿宋_GB2312" w:hAnsi="宋体" w:eastAsia="仿宋_GB2312" w:cs="宋体"/>
          <w:sz w:val="32"/>
          <w:szCs w:val="32"/>
        </w:rPr>
        <w:t>管理人员掌握必要的专业知识和实操技能，使其能更高效地协助主要负责人落实各项安全管理工作，有效预防和控制事故风险。</w:t>
      </w:r>
    </w:p>
    <w:p>
      <w:pPr>
        <w:spacing w:line="560" w:lineRule="exact"/>
        <w:ind w:firstLine="642" w:firstLineChars="200"/>
        <w:rPr>
          <w:rFonts w:hint="eastAsia" w:ascii="仿宋_GB2312" w:hAnsi="宋体" w:eastAsia="仿宋_GB2312" w:cs="宋体"/>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优化培训监管体系。</w:t>
      </w:r>
      <w:r>
        <w:rPr>
          <w:rFonts w:hint="eastAsia" w:ascii="仿宋_GB2312" w:hAnsi="宋体" w:eastAsia="仿宋_GB2312" w:cs="宋体"/>
          <w:sz w:val="32"/>
          <w:szCs w:val="32"/>
        </w:rPr>
        <w:t>新版大纲为培训机构和企业提供了更具操作性的培训和考核指南，有助于规范市场秩序，提升安全培训的整体质量和有效性。</w:t>
      </w:r>
    </w:p>
    <w:p>
      <w:pPr>
        <w:spacing w:line="560" w:lineRule="exact"/>
        <w:ind w:firstLine="640" w:firstLineChars="200"/>
        <w:rPr>
          <w:rFonts w:hint="eastAsia" w:ascii="黑体" w:hAnsi="黑体" w:eastAsia="黑体" w:cs="黑体"/>
          <w:sz w:val="32"/>
          <w:szCs w:val="32"/>
        </w:rPr>
      </w:pPr>
    </w:p>
    <w:sectPr>
      <w:footerReference r:id="rId4" w:type="first"/>
      <w:footerReference r:id="rId3" w:type="default"/>
      <w:pgSz w:w="11907" w:h="16840"/>
      <w:pgMar w:top="1701" w:right="1531" w:bottom="1474" w:left="1531" w:header="850" w:footer="992" w:gutter="0"/>
      <w:pgNumType w:fmt="numberInDash"/>
      <w:cols w:space="720" w:num="1"/>
      <w:titlePg/>
      <w:docGrid w:type="lines" w:linePitch="56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Calibri" w:hAnsi="Calibri"/>
        <w:sz w:val="18"/>
        <w:szCs w:val="18"/>
      </w:rPr>
    </w:pPr>
    <w:r>
      <w:rPr>
        <w:rFonts w:ascii="Calibri" w:hAnsi="Calibri"/>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841389205" name="文本框 1026"/>
              <wp:cNvGraphicFramePr/>
              <a:graphic xmlns:a="http://schemas.openxmlformats.org/drawingml/2006/main">
                <a:graphicData uri="http://schemas.microsoft.com/office/word/2010/wordprocessingShape">
                  <wps:wsp>
                    <wps:cNvSpPr txBox="true">
                      <a:spLocks noChangeArrowheads="true"/>
                    </wps:cNvSpPr>
                    <wps:spPr bwMode="auto">
                      <a:xfrm>
                        <a:off x="0" y="0"/>
                        <a:ext cx="445135" cy="230505"/>
                      </a:xfrm>
                      <a:prstGeom prst="rect">
                        <a:avLst/>
                      </a:prstGeom>
                      <a:noFill/>
                      <a:ln>
                        <a:noFill/>
                      </a:ln>
                      <a:effectLst/>
                    </wps:spPr>
                    <wps:txbx>
                      <w:txbxContent>
                        <w:p>
                          <w:pPr>
                            <w:tabs>
                              <w:tab w:val="center" w:pos="4153"/>
                              <w:tab w:val="right" w:pos="8306"/>
                            </w:tabs>
                            <w:snapToGrid w:val="0"/>
                            <w:jc w:val="center"/>
                            <w:rPr>
                              <w:rFonts w:ascii="Calibri" w:hAnsi="Calibri"/>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22</w:t>
                          </w:r>
                          <w:r>
                            <w:rPr>
                              <w:rFonts w:hint="eastAsia" w:ascii="宋体" w:hAnsi="宋体" w:cs="宋体"/>
                              <w:sz w:val="28"/>
                              <w:szCs w:val="28"/>
                            </w:rPr>
                            <w:fldChar w:fldCharType="end"/>
                          </w:r>
                        </w:p>
                      </w:txbxContent>
                    </wps:txbx>
                    <wps:bodyPr rot="0" vert="horz" wrap="none" lIns="0" tIns="0" rIns="0" bIns="0" anchor="t" anchorCtr="false" upright="true">
                      <a:spAutoFit/>
                    </wps:bodyPr>
                  </wps:wsp>
                </a:graphicData>
              </a:graphic>
            </wp:anchor>
          </w:drawing>
        </mc:Choice>
        <mc:Fallback>
          <w:pict>
            <v:shape id="文本框 1026" o:spid="_x0000_s1026" o:spt="202" type="#_x0000_t202" style="position:absolute;left:0pt;margin-top:0pt;height:18.15pt;width:35.05pt;mso-position-horizontal:center;mso-position-horizontal-relative:margin;mso-wrap-style:none;z-index:251659264;mso-width-relative:page;mso-height-relative:page;" filled="f" stroked="f" coordsize="21600,21600" o:gfxdata="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CbziEn0QAAAAMBAAAPAAAAAAAA&#10;AAEAIAAAADgAAABkcnMvZG93bnJldi54bWxQSwECFAAUAAAACACHTuJA9j+tygMCAADaAwAADgAA&#10;AAAAAAABACAAAAA2AQAAZHJzL2Uyb0RvYy54bWxQSwUGAAAAAAYABgBZAQAAqwUAAAAA&#10;">
              <v:fill on="f" focussize="0,0"/>
              <v:stroke on="f"/>
              <v:imagedata o:title=""/>
              <o:lock v:ext="edit" aspectratio="f"/>
              <v:textbox inset="0mm,0mm,0mm,0mm" style="mso-fit-shape-to-text:t;">
                <w:txbxContent>
                  <w:p>
                    <w:pPr>
                      <w:tabs>
                        <w:tab w:val="center" w:pos="4153"/>
                        <w:tab w:val="right" w:pos="8306"/>
                      </w:tabs>
                      <w:snapToGrid w:val="0"/>
                      <w:jc w:val="center"/>
                      <w:rPr>
                        <w:rFonts w:ascii="Calibri" w:hAnsi="Calibri"/>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22</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8274"/>
      </w:tabs>
      <w:spacing w:line="360" w:lineRule="auto"/>
      <w:ind w:right="-794"/>
      <w:rPr>
        <w:rFonts w:ascii="仿宋_GB2312" w:eastAsia="方正仿宋_GBK"/>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45135" cy="230505"/>
              <wp:effectExtent l="0" t="0" r="0" b="0"/>
              <wp:wrapNone/>
              <wp:docPr id="1119535116" name="文本框 45"/>
              <wp:cNvGraphicFramePr/>
              <a:graphic xmlns:a="http://schemas.openxmlformats.org/drawingml/2006/main">
                <a:graphicData uri="http://schemas.microsoft.com/office/word/2010/wordprocessingShape">
                  <wps:wsp>
                    <wps:cNvSpPr txBox="true">
                      <a:spLocks noChangeArrowheads="true"/>
                    </wps:cNvSpPr>
                    <wps:spPr bwMode="auto">
                      <a:xfrm>
                        <a:off x="0" y="0"/>
                        <a:ext cx="445135" cy="230505"/>
                      </a:xfrm>
                      <a:prstGeom prst="rect">
                        <a:avLst/>
                      </a:prstGeom>
                      <a:noFill/>
                      <a:ln>
                        <a:noFill/>
                      </a:ln>
                      <a:effectLst/>
                    </wps:spPr>
                    <wps:txbx>
                      <w:txbxContent>
                        <w:p>
                          <w:pPr>
                            <w:pStyle w:val="8"/>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- 8 -</w:t>
                          </w:r>
                          <w:r>
                            <w:rPr>
                              <w:rFonts w:hint="eastAsia" w:ascii="宋体" w:hAnsi="宋体" w:cs="宋体"/>
                              <w:sz w:val="28"/>
                              <w:szCs w:val="28"/>
                            </w:rPr>
                            <w:fldChar w:fldCharType="end"/>
                          </w:r>
                        </w:p>
                      </w:txbxContent>
                    </wps:txbx>
                    <wps:bodyPr rot="0" vert="horz" wrap="none" lIns="0" tIns="0" rIns="0" bIns="0" anchor="t" anchorCtr="false" upright="true">
                      <a:spAutoFit/>
                    </wps:bodyPr>
                  </wps:wsp>
                </a:graphicData>
              </a:graphic>
            </wp:anchor>
          </w:drawing>
        </mc:Choice>
        <mc:Fallback>
          <w:pict>
            <v:shape id="文本框 45" o:spid="_x0000_s1026" o:spt="202" type="#_x0000_t202" style="position:absolute;left:0pt;margin-top:0pt;height:18.15pt;width:35.05pt;mso-position-horizontal:center;mso-position-horizontal-relative:margin;mso-wrap-style:none;z-index:251660288;mso-width-relative:page;mso-height-relative:page;" filled="f" stroked="f" coordsize="21600,21600" o:gfxdata="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m84hJ9EAAAADAQAADwAAAAAA&#10;AAABACAAAAA4AAAAZHJzL2Rvd25yZXYueG1sUEsBAhQAFAAAAAgAh07iQKoRqmIEAgAA2QMAAA4A&#10;AAAAAAAAAQAgAAAANgEAAGRycy9lMm9Eb2MueG1sUEsFBgAAAAAGAAYAWQEAAKwFAAAAAA==&#10;">
              <v:fill on="f" focussize="0,0"/>
              <v:stroke on="f"/>
              <v:imagedata o:title=""/>
              <o:lock v:ext="edit" aspectratio="f"/>
              <v:textbox inset="0mm,0mm,0mm,0mm" style="mso-fit-shape-to-text:t;">
                <w:txbxContent>
                  <w:p>
                    <w:pPr>
                      <w:pStyle w:val="8"/>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- 8 -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NotDisplayPageBoundaries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420"/>
  <w:drawingGridHorizontalSpacing w:val="97"/>
  <w:drawingGridVerticalSpacing w:val="284"/>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4B42"/>
    <w:rsid w:val="00066335"/>
    <w:rsid w:val="0008015E"/>
    <w:rsid w:val="00082C66"/>
    <w:rsid w:val="00092893"/>
    <w:rsid w:val="000B30F6"/>
    <w:rsid w:val="000D68C0"/>
    <w:rsid w:val="000E1DCE"/>
    <w:rsid w:val="000F44E9"/>
    <w:rsid w:val="00100DD0"/>
    <w:rsid w:val="00112CED"/>
    <w:rsid w:val="00135F90"/>
    <w:rsid w:val="00146CAE"/>
    <w:rsid w:val="00156F10"/>
    <w:rsid w:val="00170127"/>
    <w:rsid w:val="00172A27"/>
    <w:rsid w:val="001D4BF8"/>
    <w:rsid w:val="00213EF5"/>
    <w:rsid w:val="0022048E"/>
    <w:rsid w:val="00233B60"/>
    <w:rsid w:val="002677C6"/>
    <w:rsid w:val="002758FA"/>
    <w:rsid w:val="00275A0E"/>
    <w:rsid w:val="00287A10"/>
    <w:rsid w:val="002A271B"/>
    <w:rsid w:val="00327670"/>
    <w:rsid w:val="0033431D"/>
    <w:rsid w:val="003653D4"/>
    <w:rsid w:val="00372333"/>
    <w:rsid w:val="00390571"/>
    <w:rsid w:val="003D1F78"/>
    <w:rsid w:val="00413A0B"/>
    <w:rsid w:val="0042146A"/>
    <w:rsid w:val="0043030A"/>
    <w:rsid w:val="00473D0E"/>
    <w:rsid w:val="00485BE5"/>
    <w:rsid w:val="004B02BE"/>
    <w:rsid w:val="004B5C27"/>
    <w:rsid w:val="004D64DB"/>
    <w:rsid w:val="004F0C63"/>
    <w:rsid w:val="00526274"/>
    <w:rsid w:val="00530334"/>
    <w:rsid w:val="005E3AAA"/>
    <w:rsid w:val="005F1AA7"/>
    <w:rsid w:val="005F6AD8"/>
    <w:rsid w:val="005F7583"/>
    <w:rsid w:val="00613515"/>
    <w:rsid w:val="00614452"/>
    <w:rsid w:val="0065053E"/>
    <w:rsid w:val="00665AD5"/>
    <w:rsid w:val="00674E2D"/>
    <w:rsid w:val="00693F92"/>
    <w:rsid w:val="006E51A6"/>
    <w:rsid w:val="006F58BB"/>
    <w:rsid w:val="0072097F"/>
    <w:rsid w:val="00736811"/>
    <w:rsid w:val="00762603"/>
    <w:rsid w:val="007771F0"/>
    <w:rsid w:val="007A1658"/>
    <w:rsid w:val="007B19E4"/>
    <w:rsid w:val="007C7202"/>
    <w:rsid w:val="007D141B"/>
    <w:rsid w:val="007F18FE"/>
    <w:rsid w:val="00800809"/>
    <w:rsid w:val="0080164B"/>
    <w:rsid w:val="00812240"/>
    <w:rsid w:val="0082628E"/>
    <w:rsid w:val="00860C2D"/>
    <w:rsid w:val="00865F08"/>
    <w:rsid w:val="008739AD"/>
    <w:rsid w:val="0089029E"/>
    <w:rsid w:val="008B39BF"/>
    <w:rsid w:val="008D082C"/>
    <w:rsid w:val="00907BFC"/>
    <w:rsid w:val="00931FEF"/>
    <w:rsid w:val="00945354"/>
    <w:rsid w:val="00955E39"/>
    <w:rsid w:val="00970586"/>
    <w:rsid w:val="0097627A"/>
    <w:rsid w:val="0099461F"/>
    <w:rsid w:val="00A34F94"/>
    <w:rsid w:val="00A40890"/>
    <w:rsid w:val="00A50F69"/>
    <w:rsid w:val="00A70866"/>
    <w:rsid w:val="00A810E1"/>
    <w:rsid w:val="00AB498C"/>
    <w:rsid w:val="00AE5AAA"/>
    <w:rsid w:val="00B05634"/>
    <w:rsid w:val="00B12F5F"/>
    <w:rsid w:val="00B21CEA"/>
    <w:rsid w:val="00B24A06"/>
    <w:rsid w:val="00B30242"/>
    <w:rsid w:val="00B30CE5"/>
    <w:rsid w:val="00B50EA0"/>
    <w:rsid w:val="00B71824"/>
    <w:rsid w:val="00BE207C"/>
    <w:rsid w:val="00BE5563"/>
    <w:rsid w:val="00BE6813"/>
    <w:rsid w:val="00BF5DF6"/>
    <w:rsid w:val="00C30909"/>
    <w:rsid w:val="00C411A2"/>
    <w:rsid w:val="00C85FC1"/>
    <w:rsid w:val="00CA147A"/>
    <w:rsid w:val="00CB48AF"/>
    <w:rsid w:val="00CC7945"/>
    <w:rsid w:val="00CC7CA5"/>
    <w:rsid w:val="00CE5870"/>
    <w:rsid w:val="00CE5F51"/>
    <w:rsid w:val="00CF5ABA"/>
    <w:rsid w:val="00D251BE"/>
    <w:rsid w:val="00D37E2E"/>
    <w:rsid w:val="00D52886"/>
    <w:rsid w:val="00D72E86"/>
    <w:rsid w:val="00D97E35"/>
    <w:rsid w:val="00DA0DF9"/>
    <w:rsid w:val="00DB1A8C"/>
    <w:rsid w:val="00DB66F3"/>
    <w:rsid w:val="00DC1067"/>
    <w:rsid w:val="00DD2D36"/>
    <w:rsid w:val="00E122EB"/>
    <w:rsid w:val="00E148E1"/>
    <w:rsid w:val="00E275FB"/>
    <w:rsid w:val="00E27686"/>
    <w:rsid w:val="00E86128"/>
    <w:rsid w:val="00E915B2"/>
    <w:rsid w:val="00E96EC1"/>
    <w:rsid w:val="00F03EF3"/>
    <w:rsid w:val="00F14945"/>
    <w:rsid w:val="00F50CDF"/>
    <w:rsid w:val="00FD5B8F"/>
    <w:rsid w:val="0243081E"/>
    <w:rsid w:val="02E35293"/>
    <w:rsid w:val="03977AF8"/>
    <w:rsid w:val="05485881"/>
    <w:rsid w:val="078A2181"/>
    <w:rsid w:val="089963F4"/>
    <w:rsid w:val="08CC3222"/>
    <w:rsid w:val="09B23C11"/>
    <w:rsid w:val="0C762CD4"/>
    <w:rsid w:val="0CF167FE"/>
    <w:rsid w:val="0D0439AD"/>
    <w:rsid w:val="0D782A7C"/>
    <w:rsid w:val="0DDF6910"/>
    <w:rsid w:val="0E642D2B"/>
    <w:rsid w:val="0E8518F4"/>
    <w:rsid w:val="0EAE7FCA"/>
    <w:rsid w:val="0EBD571F"/>
    <w:rsid w:val="0FBF4B04"/>
    <w:rsid w:val="0FD77389"/>
    <w:rsid w:val="0FFF9A0E"/>
    <w:rsid w:val="152E3299"/>
    <w:rsid w:val="15D373E9"/>
    <w:rsid w:val="15FE821C"/>
    <w:rsid w:val="161C2B3E"/>
    <w:rsid w:val="16578171"/>
    <w:rsid w:val="16CF7BB0"/>
    <w:rsid w:val="179B5CE4"/>
    <w:rsid w:val="195645B9"/>
    <w:rsid w:val="19996254"/>
    <w:rsid w:val="19DE7306"/>
    <w:rsid w:val="1A604FC3"/>
    <w:rsid w:val="1A7A6085"/>
    <w:rsid w:val="1A7F17B0"/>
    <w:rsid w:val="1A9731B0"/>
    <w:rsid w:val="1AF6D993"/>
    <w:rsid w:val="1B854CE1"/>
    <w:rsid w:val="1C0E2F29"/>
    <w:rsid w:val="1CAE0268"/>
    <w:rsid w:val="1CB93479"/>
    <w:rsid w:val="1D412E8A"/>
    <w:rsid w:val="1DCD1CD4"/>
    <w:rsid w:val="1E1E31CB"/>
    <w:rsid w:val="1F39604F"/>
    <w:rsid w:val="1F3E1D77"/>
    <w:rsid w:val="1F664E2A"/>
    <w:rsid w:val="1FF368CB"/>
    <w:rsid w:val="202D1DEC"/>
    <w:rsid w:val="205F0ADF"/>
    <w:rsid w:val="21A110B9"/>
    <w:rsid w:val="22010E3A"/>
    <w:rsid w:val="23778AD2"/>
    <w:rsid w:val="247104F9"/>
    <w:rsid w:val="2673EA89"/>
    <w:rsid w:val="2772733F"/>
    <w:rsid w:val="277976C4"/>
    <w:rsid w:val="27BF46F3"/>
    <w:rsid w:val="27BF77CD"/>
    <w:rsid w:val="27FD5581"/>
    <w:rsid w:val="28C66186"/>
    <w:rsid w:val="28F14AFE"/>
    <w:rsid w:val="29581543"/>
    <w:rsid w:val="2A53244F"/>
    <w:rsid w:val="2AFE685E"/>
    <w:rsid w:val="2BB79D56"/>
    <w:rsid w:val="2BBFB064"/>
    <w:rsid w:val="2BED4023"/>
    <w:rsid w:val="2D2105E2"/>
    <w:rsid w:val="2D2B1461"/>
    <w:rsid w:val="2DB71F51"/>
    <w:rsid w:val="2DC45B3D"/>
    <w:rsid w:val="2E456552"/>
    <w:rsid w:val="2E81758A"/>
    <w:rsid w:val="2EED2E72"/>
    <w:rsid w:val="2F0D7C47"/>
    <w:rsid w:val="2F57B92C"/>
    <w:rsid w:val="2F642A08"/>
    <w:rsid w:val="2F973E79"/>
    <w:rsid w:val="2FA06136"/>
    <w:rsid w:val="2FCC3091"/>
    <w:rsid w:val="2FDC0A1B"/>
    <w:rsid w:val="2FEEC59C"/>
    <w:rsid w:val="2FF3270A"/>
    <w:rsid w:val="307D2E0A"/>
    <w:rsid w:val="30894E1C"/>
    <w:rsid w:val="31B22151"/>
    <w:rsid w:val="32C43EEA"/>
    <w:rsid w:val="331210F9"/>
    <w:rsid w:val="3353526D"/>
    <w:rsid w:val="33622E8F"/>
    <w:rsid w:val="33C71392"/>
    <w:rsid w:val="33FF0D8B"/>
    <w:rsid w:val="34401C96"/>
    <w:rsid w:val="34AC732B"/>
    <w:rsid w:val="358F71CF"/>
    <w:rsid w:val="35BE4C07"/>
    <w:rsid w:val="36857D49"/>
    <w:rsid w:val="377F7200"/>
    <w:rsid w:val="37F5CB1C"/>
    <w:rsid w:val="37FDCD0A"/>
    <w:rsid w:val="38561A88"/>
    <w:rsid w:val="396C7089"/>
    <w:rsid w:val="3982065B"/>
    <w:rsid w:val="39DD3AE3"/>
    <w:rsid w:val="3A0379ED"/>
    <w:rsid w:val="3ADE3BC7"/>
    <w:rsid w:val="3B790B41"/>
    <w:rsid w:val="3BB6700C"/>
    <w:rsid w:val="3BBA855C"/>
    <w:rsid w:val="3BDFD19A"/>
    <w:rsid w:val="3BF61931"/>
    <w:rsid w:val="3BFF1D8E"/>
    <w:rsid w:val="3C7ECECC"/>
    <w:rsid w:val="3CBA3DEA"/>
    <w:rsid w:val="3CFB7CAE"/>
    <w:rsid w:val="3CFF3102"/>
    <w:rsid w:val="3D804EB1"/>
    <w:rsid w:val="3DB7050C"/>
    <w:rsid w:val="3DC50166"/>
    <w:rsid w:val="3DFF0457"/>
    <w:rsid w:val="3E646581"/>
    <w:rsid w:val="3E7F3954"/>
    <w:rsid w:val="3EBEC686"/>
    <w:rsid w:val="3EE33949"/>
    <w:rsid w:val="3EFDC958"/>
    <w:rsid w:val="3EFFEBA5"/>
    <w:rsid w:val="3F7B5C5C"/>
    <w:rsid w:val="3F7D4790"/>
    <w:rsid w:val="3F7DAA03"/>
    <w:rsid w:val="3FDEE7BA"/>
    <w:rsid w:val="3FDF469B"/>
    <w:rsid w:val="3FEE14DC"/>
    <w:rsid w:val="3FF36A07"/>
    <w:rsid w:val="3FF71D65"/>
    <w:rsid w:val="3FF93266"/>
    <w:rsid w:val="3FFC2F9B"/>
    <w:rsid w:val="3FFDBF19"/>
    <w:rsid w:val="418D4040"/>
    <w:rsid w:val="41BB295C"/>
    <w:rsid w:val="43A15B81"/>
    <w:rsid w:val="442858E1"/>
    <w:rsid w:val="453C6991"/>
    <w:rsid w:val="453F38A4"/>
    <w:rsid w:val="455E5A83"/>
    <w:rsid w:val="45B78117"/>
    <w:rsid w:val="469B1418"/>
    <w:rsid w:val="46B769EE"/>
    <w:rsid w:val="46F661E4"/>
    <w:rsid w:val="473E2065"/>
    <w:rsid w:val="47A884B1"/>
    <w:rsid w:val="47E50732"/>
    <w:rsid w:val="48811D03"/>
    <w:rsid w:val="49830203"/>
    <w:rsid w:val="4A001853"/>
    <w:rsid w:val="4A8A21CE"/>
    <w:rsid w:val="4BF76433"/>
    <w:rsid w:val="4E320449"/>
    <w:rsid w:val="4E3E1263"/>
    <w:rsid w:val="4E758CB6"/>
    <w:rsid w:val="4E9179F4"/>
    <w:rsid w:val="4EC54E1A"/>
    <w:rsid w:val="4EDF3900"/>
    <w:rsid w:val="4EEDDA11"/>
    <w:rsid w:val="4F0F2539"/>
    <w:rsid w:val="4F22226C"/>
    <w:rsid w:val="4FB5AB8A"/>
    <w:rsid w:val="4FB7F11D"/>
    <w:rsid w:val="4FBD1F95"/>
    <w:rsid w:val="4FFFB98F"/>
    <w:rsid w:val="50E772C9"/>
    <w:rsid w:val="514E7348"/>
    <w:rsid w:val="516E1798"/>
    <w:rsid w:val="51DFEDE9"/>
    <w:rsid w:val="52232583"/>
    <w:rsid w:val="52B72CCB"/>
    <w:rsid w:val="5357E4C9"/>
    <w:rsid w:val="53764934"/>
    <w:rsid w:val="545C7FCE"/>
    <w:rsid w:val="54FEBF3D"/>
    <w:rsid w:val="5552317F"/>
    <w:rsid w:val="55C7CC77"/>
    <w:rsid w:val="55FFBCCE"/>
    <w:rsid w:val="56270168"/>
    <w:rsid w:val="56811F6E"/>
    <w:rsid w:val="56E85B49"/>
    <w:rsid w:val="57323268"/>
    <w:rsid w:val="575F6E27"/>
    <w:rsid w:val="5771E41E"/>
    <w:rsid w:val="57A78B76"/>
    <w:rsid w:val="57EDDA3E"/>
    <w:rsid w:val="580764A3"/>
    <w:rsid w:val="58A65CBC"/>
    <w:rsid w:val="58FF760D"/>
    <w:rsid w:val="59BE7F6E"/>
    <w:rsid w:val="59FF014B"/>
    <w:rsid w:val="5A7A7400"/>
    <w:rsid w:val="5AA91A93"/>
    <w:rsid w:val="5ABE4373"/>
    <w:rsid w:val="5ADE0994"/>
    <w:rsid w:val="5B0A0784"/>
    <w:rsid w:val="5B3FADFD"/>
    <w:rsid w:val="5B5E4D56"/>
    <w:rsid w:val="5BA26C0E"/>
    <w:rsid w:val="5CB3481C"/>
    <w:rsid w:val="5CFD654B"/>
    <w:rsid w:val="5D2418A5"/>
    <w:rsid w:val="5D771992"/>
    <w:rsid w:val="5D9BB650"/>
    <w:rsid w:val="5DAF73C1"/>
    <w:rsid w:val="5DCFE65E"/>
    <w:rsid w:val="5DD70057"/>
    <w:rsid w:val="5DEB71CE"/>
    <w:rsid w:val="5DFBD435"/>
    <w:rsid w:val="5EDF14CD"/>
    <w:rsid w:val="5EF379C3"/>
    <w:rsid w:val="5EF7481B"/>
    <w:rsid w:val="5EFF8924"/>
    <w:rsid w:val="5F2F2EB8"/>
    <w:rsid w:val="5F2F52D9"/>
    <w:rsid w:val="5F5F4A2E"/>
    <w:rsid w:val="5F6C5A93"/>
    <w:rsid w:val="5FACDB0C"/>
    <w:rsid w:val="5FAE2581"/>
    <w:rsid w:val="5FBDD257"/>
    <w:rsid w:val="5FD76D05"/>
    <w:rsid w:val="5FDFBF72"/>
    <w:rsid w:val="5FE50A34"/>
    <w:rsid w:val="5FEB3C8B"/>
    <w:rsid w:val="5FF72B31"/>
    <w:rsid w:val="5FFF9617"/>
    <w:rsid w:val="61491950"/>
    <w:rsid w:val="618C17C7"/>
    <w:rsid w:val="61EF7FAA"/>
    <w:rsid w:val="623B7475"/>
    <w:rsid w:val="62FF5DAD"/>
    <w:rsid w:val="63AD0817"/>
    <w:rsid w:val="64FFB953"/>
    <w:rsid w:val="6522573F"/>
    <w:rsid w:val="657EA46C"/>
    <w:rsid w:val="65ED6009"/>
    <w:rsid w:val="65F63EB7"/>
    <w:rsid w:val="6647787A"/>
    <w:rsid w:val="66BF8E23"/>
    <w:rsid w:val="66C7B802"/>
    <w:rsid w:val="677CEADE"/>
    <w:rsid w:val="67FE0A1E"/>
    <w:rsid w:val="69473E43"/>
    <w:rsid w:val="695716C8"/>
    <w:rsid w:val="6A2B6B3C"/>
    <w:rsid w:val="6B3B04E6"/>
    <w:rsid w:val="6B5F8B88"/>
    <w:rsid w:val="6B670B02"/>
    <w:rsid w:val="6B7F89EB"/>
    <w:rsid w:val="6BBAD476"/>
    <w:rsid w:val="6BBB3977"/>
    <w:rsid w:val="6BED03F2"/>
    <w:rsid w:val="6BEFD47B"/>
    <w:rsid w:val="6D5ED04D"/>
    <w:rsid w:val="6DBD0988"/>
    <w:rsid w:val="6DBFAC03"/>
    <w:rsid w:val="6DD9093E"/>
    <w:rsid w:val="6DED89AD"/>
    <w:rsid w:val="6DFE6570"/>
    <w:rsid w:val="6DFFF787"/>
    <w:rsid w:val="6E4771A1"/>
    <w:rsid w:val="6EFDDA63"/>
    <w:rsid w:val="6FBB39A3"/>
    <w:rsid w:val="6FBF703A"/>
    <w:rsid w:val="6FBF853E"/>
    <w:rsid w:val="6FCFE931"/>
    <w:rsid w:val="6FD0EE5D"/>
    <w:rsid w:val="6FDD2B82"/>
    <w:rsid w:val="6FDF5D8B"/>
    <w:rsid w:val="6FE89F27"/>
    <w:rsid w:val="6FF08CF4"/>
    <w:rsid w:val="6FF614CB"/>
    <w:rsid w:val="6FF75306"/>
    <w:rsid w:val="6FFB03A7"/>
    <w:rsid w:val="6FFE416A"/>
    <w:rsid w:val="6FFF7817"/>
    <w:rsid w:val="6FFFB473"/>
    <w:rsid w:val="6FFFD9B6"/>
    <w:rsid w:val="70025A76"/>
    <w:rsid w:val="7056191E"/>
    <w:rsid w:val="706A79F2"/>
    <w:rsid w:val="706E310B"/>
    <w:rsid w:val="70D75F1C"/>
    <w:rsid w:val="71DBC79B"/>
    <w:rsid w:val="71ED62B2"/>
    <w:rsid w:val="71F107A2"/>
    <w:rsid w:val="71FD8BC5"/>
    <w:rsid w:val="72BD7A32"/>
    <w:rsid w:val="733D2EAF"/>
    <w:rsid w:val="737958BC"/>
    <w:rsid w:val="73BC2514"/>
    <w:rsid w:val="73DAAD34"/>
    <w:rsid w:val="73FFD7D8"/>
    <w:rsid w:val="7463285B"/>
    <w:rsid w:val="74BB40B0"/>
    <w:rsid w:val="74BB4445"/>
    <w:rsid w:val="74D3537A"/>
    <w:rsid w:val="74F57957"/>
    <w:rsid w:val="74FC7739"/>
    <w:rsid w:val="75575F1C"/>
    <w:rsid w:val="755FBA47"/>
    <w:rsid w:val="75D8A3C3"/>
    <w:rsid w:val="75D94B83"/>
    <w:rsid w:val="75EB2448"/>
    <w:rsid w:val="75FD6B7F"/>
    <w:rsid w:val="761E4C8C"/>
    <w:rsid w:val="767373F8"/>
    <w:rsid w:val="767D9056"/>
    <w:rsid w:val="76DE5C63"/>
    <w:rsid w:val="76F6A56E"/>
    <w:rsid w:val="76F93003"/>
    <w:rsid w:val="77356264"/>
    <w:rsid w:val="77D9530E"/>
    <w:rsid w:val="77E70F1D"/>
    <w:rsid w:val="77EDFCED"/>
    <w:rsid w:val="77EF8F3D"/>
    <w:rsid w:val="77F77C00"/>
    <w:rsid w:val="77F79491"/>
    <w:rsid w:val="77FB2CFB"/>
    <w:rsid w:val="77FCF34D"/>
    <w:rsid w:val="77FDA059"/>
    <w:rsid w:val="77FEAD0C"/>
    <w:rsid w:val="77FED811"/>
    <w:rsid w:val="77FF22D5"/>
    <w:rsid w:val="77FF5DF1"/>
    <w:rsid w:val="789B6A68"/>
    <w:rsid w:val="792151BF"/>
    <w:rsid w:val="796A3742"/>
    <w:rsid w:val="7976ECFC"/>
    <w:rsid w:val="799FA953"/>
    <w:rsid w:val="79BD81A8"/>
    <w:rsid w:val="79E467E3"/>
    <w:rsid w:val="79E61E60"/>
    <w:rsid w:val="79F24AE8"/>
    <w:rsid w:val="79F7A62C"/>
    <w:rsid w:val="7B2C1BF9"/>
    <w:rsid w:val="7B47E30F"/>
    <w:rsid w:val="7B5FDE95"/>
    <w:rsid w:val="7B9C7CAA"/>
    <w:rsid w:val="7B9FF4B0"/>
    <w:rsid w:val="7BAE6482"/>
    <w:rsid w:val="7BB71759"/>
    <w:rsid w:val="7BC6579F"/>
    <w:rsid w:val="7BC8B43D"/>
    <w:rsid w:val="7BD0027A"/>
    <w:rsid w:val="7BEE141C"/>
    <w:rsid w:val="7BEF88D4"/>
    <w:rsid w:val="7BFE59D6"/>
    <w:rsid w:val="7BFFCCB2"/>
    <w:rsid w:val="7C793998"/>
    <w:rsid w:val="7C8F4B02"/>
    <w:rsid w:val="7CBF6E8A"/>
    <w:rsid w:val="7CF6235C"/>
    <w:rsid w:val="7CFEC9B7"/>
    <w:rsid w:val="7CFFB883"/>
    <w:rsid w:val="7D7B9388"/>
    <w:rsid w:val="7D990EA4"/>
    <w:rsid w:val="7DB55ED6"/>
    <w:rsid w:val="7DDB96D2"/>
    <w:rsid w:val="7DDF069A"/>
    <w:rsid w:val="7DF7FDD5"/>
    <w:rsid w:val="7DFF5ABD"/>
    <w:rsid w:val="7DFFD3D1"/>
    <w:rsid w:val="7E2FDE76"/>
    <w:rsid w:val="7E7F47DE"/>
    <w:rsid w:val="7EBC6390"/>
    <w:rsid w:val="7ED5E41C"/>
    <w:rsid w:val="7ED79A10"/>
    <w:rsid w:val="7EDF5D38"/>
    <w:rsid w:val="7EEBEE72"/>
    <w:rsid w:val="7EEF69DE"/>
    <w:rsid w:val="7EF7EF68"/>
    <w:rsid w:val="7EFA45BD"/>
    <w:rsid w:val="7EFBBC4D"/>
    <w:rsid w:val="7EFC871D"/>
    <w:rsid w:val="7EFDBA19"/>
    <w:rsid w:val="7F0FC2A5"/>
    <w:rsid w:val="7F1DB394"/>
    <w:rsid w:val="7F318E55"/>
    <w:rsid w:val="7F3379FA"/>
    <w:rsid w:val="7F3F6FF2"/>
    <w:rsid w:val="7F3FD461"/>
    <w:rsid w:val="7F6613AB"/>
    <w:rsid w:val="7F7CF8C6"/>
    <w:rsid w:val="7F7F4310"/>
    <w:rsid w:val="7F7F6005"/>
    <w:rsid w:val="7F892499"/>
    <w:rsid w:val="7FB75948"/>
    <w:rsid w:val="7FCB180A"/>
    <w:rsid w:val="7FCCA012"/>
    <w:rsid w:val="7FDA4410"/>
    <w:rsid w:val="7FDC8430"/>
    <w:rsid w:val="7FDFC408"/>
    <w:rsid w:val="7FF4A992"/>
    <w:rsid w:val="7FF57AB9"/>
    <w:rsid w:val="7FF6F437"/>
    <w:rsid w:val="7FF92CCF"/>
    <w:rsid w:val="7FFB2514"/>
    <w:rsid w:val="7FFE168C"/>
    <w:rsid w:val="7FFF1B71"/>
    <w:rsid w:val="7FFF23B2"/>
    <w:rsid w:val="7FFF358A"/>
    <w:rsid w:val="7FFF4E47"/>
    <w:rsid w:val="83CDE55E"/>
    <w:rsid w:val="85FF53D2"/>
    <w:rsid w:val="87FF4B7A"/>
    <w:rsid w:val="87FFFE61"/>
    <w:rsid w:val="8B5844C8"/>
    <w:rsid w:val="8C9FD1BF"/>
    <w:rsid w:val="8FE989A1"/>
    <w:rsid w:val="956D46A1"/>
    <w:rsid w:val="9A15162F"/>
    <w:rsid w:val="9AFD3F87"/>
    <w:rsid w:val="9B537A52"/>
    <w:rsid w:val="9B5732F6"/>
    <w:rsid w:val="9BB680B4"/>
    <w:rsid w:val="9DEFB7C7"/>
    <w:rsid w:val="9FA75640"/>
    <w:rsid w:val="9FAB5ABA"/>
    <w:rsid w:val="9FAE80BF"/>
    <w:rsid w:val="9FBB7C45"/>
    <w:rsid w:val="9FFC8357"/>
    <w:rsid w:val="A2BAA3B1"/>
    <w:rsid w:val="A6BBAAED"/>
    <w:rsid w:val="A9BF5F3F"/>
    <w:rsid w:val="A9DCEDA1"/>
    <w:rsid w:val="AB363C54"/>
    <w:rsid w:val="AC97C913"/>
    <w:rsid w:val="AD7F8921"/>
    <w:rsid w:val="AD8F3C79"/>
    <w:rsid w:val="ADD49020"/>
    <w:rsid w:val="ADFD7A8A"/>
    <w:rsid w:val="AE752F22"/>
    <w:rsid w:val="AED7296A"/>
    <w:rsid w:val="AFA5E202"/>
    <w:rsid w:val="AFBB1F49"/>
    <w:rsid w:val="AFF048F6"/>
    <w:rsid w:val="B1FDE5D4"/>
    <w:rsid w:val="B3F596A3"/>
    <w:rsid w:val="B435B357"/>
    <w:rsid w:val="B5FE5786"/>
    <w:rsid w:val="B5FFB2A2"/>
    <w:rsid w:val="B66D4596"/>
    <w:rsid w:val="B696610B"/>
    <w:rsid w:val="B6E81DD4"/>
    <w:rsid w:val="B6FFDED7"/>
    <w:rsid w:val="B76DD859"/>
    <w:rsid w:val="B7BD4E7D"/>
    <w:rsid w:val="B7EE9FD7"/>
    <w:rsid w:val="B7EF2515"/>
    <w:rsid w:val="B9BF9CC1"/>
    <w:rsid w:val="BACF36FE"/>
    <w:rsid w:val="BB3FEF0E"/>
    <w:rsid w:val="BBBE2316"/>
    <w:rsid w:val="BBE6AE92"/>
    <w:rsid w:val="BCFF9A76"/>
    <w:rsid w:val="BD1B6E49"/>
    <w:rsid w:val="BD7FF6CB"/>
    <w:rsid w:val="BD9CBC31"/>
    <w:rsid w:val="BDDD0737"/>
    <w:rsid w:val="BDEB0673"/>
    <w:rsid w:val="BDFEF759"/>
    <w:rsid w:val="BE7D9E14"/>
    <w:rsid w:val="BEDBA6CE"/>
    <w:rsid w:val="BEEF3995"/>
    <w:rsid w:val="BEFBA510"/>
    <w:rsid w:val="BEFF8E22"/>
    <w:rsid w:val="BEFF9496"/>
    <w:rsid w:val="BF3D1E87"/>
    <w:rsid w:val="BF3FA722"/>
    <w:rsid w:val="BF44B1C0"/>
    <w:rsid w:val="BF5BA0FD"/>
    <w:rsid w:val="BFB3E243"/>
    <w:rsid w:val="BFB52A8F"/>
    <w:rsid w:val="BFBA7D48"/>
    <w:rsid w:val="BFBF09A9"/>
    <w:rsid w:val="BFBFC29A"/>
    <w:rsid w:val="BFC269D9"/>
    <w:rsid w:val="BFC55072"/>
    <w:rsid w:val="BFDD18D7"/>
    <w:rsid w:val="BFE788B1"/>
    <w:rsid w:val="BFF17125"/>
    <w:rsid w:val="BFF2167A"/>
    <w:rsid w:val="BFFFEECB"/>
    <w:rsid w:val="C95DAD46"/>
    <w:rsid w:val="C9CFF00F"/>
    <w:rsid w:val="C9FD8148"/>
    <w:rsid w:val="CBE01584"/>
    <w:rsid w:val="CDFF0BA6"/>
    <w:rsid w:val="CE7F49EE"/>
    <w:rsid w:val="CFB823BC"/>
    <w:rsid w:val="CFCF60AD"/>
    <w:rsid w:val="CFEEB90C"/>
    <w:rsid w:val="D2FF4E4A"/>
    <w:rsid w:val="D3F71ABD"/>
    <w:rsid w:val="D3FF2759"/>
    <w:rsid w:val="D55E7B7C"/>
    <w:rsid w:val="D5F7DFE5"/>
    <w:rsid w:val="D5FAE461"/>
    <w:rsid w:val="D66D09BF"/>
    <w:rsid w:val="D6D5C6C1"/>
    <w:rsid w:val="D6DF52BB"/>
    <w:rsid w:val="D6F78927"/>
    <w:rsid w:val="D6FE5544"/>
    <w:rsid w:val="D6FF9201"/>
    <w:rsid w:val="D7D9D4C2"/>
    <w:rsid w:val="D7EC07DB"/>
    <w:rsid w:val="D7F791AA"/>
    <w:rsid w:val="D7FF58E1"/>
    <w:rsid w:val="D8D5802F"/>
    <w:rsid w:val="D8FB944E"/>
    <w:rsid w:val="D9AF2790"/>
    <w:rsid w:val="DB63BD6F"/>
    <w:rsid w:val="DB71A21E"/>
    <w:rsid w:val="DBC232C3"/>
    <w:rsid w:val="DBFB109A"/>
    <w:rsid w:val="DBFD9EE2"/>
    <w:rsid w:val="DCA79148"/>
    <w:rsid w:val="DCC7835B"/>
    <w:rsid w:val="DD5DCA7E"/>
    <w:rsid w:val="DD7DE44B"/>
    <w:rsid w:val="DDFCBC92"/>
    <w:rsid w:val="DE7F2402"/>
    <w:rsid w:val="DEBDFF8B"/>
    <w:rsid w:val="DECFEBA8"/>
    <w:rsid w:val="DEF43843"/>
    <w:rsid w:val="DEF78339"/>
    <w:rsid w:val="DEFF300A"/>
    <w:rsid w:val="DF4FD25C"/>
    <w:rsid w:val="DF5FD88A"/>
    <w:rsid w:val="DF6B32BD"/>
    <w:rsid w:val="DF70F179"/>
    <w:rsid w:val="DF7B9A5D"/>
    <w:rsid w:val="DF9EA0B7"/>
    <w:rsid w:val="DFA9E0AC"/>
    <w:rsid w:val="DFB9D5CA"/>
    <w:rsid w:val="DFBB5773"/>
    <w:rsid w:val="DFCC255D"/>
    <w:rsid w:val="DFCF1587"/>
    <w:rsid w:val="DFD9AD0E"/>
    <w:rsid w:val="DFE3B864"/>
    <w:rsid w:val="DFEF5B95"/>
    <w:rsid w:val="DFF65287"/>
    <w:rsid w:val="DFF7A9BF"/>
    <w:rsid w:val="DFFB405C"/>
    <w:rsid w:val="DFFCF6AA"/>
    <w:rsid w:val="E3BE2CED"/>
    <w:rsid w:val="E5F70AEE"/>
    <w:rsid w:val="E73FB534"/>
    <w:rsid w:val="E76FFD24"/>
    <w:rsid w:val="E77E4B44"/>
    <w:rsid w:val="EAFF66A9"/>
    <w:rsid w:val="EB6AF550"/>
    <w:rsid w:val="EB9FF46B"/>
    <w:rsid w:val="EBAFB522"/>
    <w:rsid w:val="EBDED9B4"/>
    <w:rsid w:val="EBFC4B82"/>
    <w:rsid w:val="ECE26CE8"/>
    <w:rsid w:val="ED339679"/>
    <w:rsid w:val="ED6498B1"/>
    <w:rsid w:val="ED7F90D3"/>
    <w:rsid w:val="EDADC71E"/>
    <w:rsid w:val="EDF1179F"/>
    <w:rsid w:val="EDF3A1B8"/>
    <w:rsid w:val="EDF74F37"/>
    <w:rsid w:val="EDFF523D"/>
    <w:rsid w:val="EEF37826"/>
    <w:rsid w:val="EEF4EF64"/>
    <w:rsid w:val="EEF7E15E"/>
    <w:rsid w:val="EEFE87EF"/>
    <w:rsid w:val="EEFF7962"/>
    <w:rsid w:val="EF2F7E57"/>
    <w:rsid w:val="EF8FD594"/>
    <w:rsid w:val="EF9F8E51"/>
    <w:rsid w:val="EFB3D3C9"/>
    <w:rsid w:val="EFB6D6AB"/>
    <w:rsid w:val="EFBF5AD5"/>
    <w:rsid w:val="EFBFC0DA"/>
    <w:rsid w:val="EFCF7EAF"/>
    <w:rsid w:val="EFD6E1F8"/>
    <w:rsid w:val="EFDE3EB1"/>
    <w:rsid w:val="EFDF42DD"/>
    <w:rsid w:val="EFE38686"/>
    <w:rsid w:val="EFFABBE7"/>
    <w:rsid w:val="EFFB8220"/>
    <w:rsid w:val="EFFF2744"/>
    <w:rsid w:val="EFFFC80C"/>
    <w:rsid w:val="F1ACBA0A"/>
    <w:rsid w:val="F21DCCD0"/>
    <w:rsid w:val="F27DA7BD"/>
    <w:rsid w:val="F2BB1821"/>
    <w:rsid w:val="F3E65FEE"/>
    <w:rsid w:val="F43488A1"/>
    <w:rsid w:val="F4FE2188"/>
    <w:rsid w:val="F56BC718"/>
    <w:rsid w:val="F5D7876D"/>
    <w:rsid w:val="F5ED0E33"/>
    <w:rsid w:val="F6AD4092"/>
    <w:rsid w:val="F6AFE7EC"/>
    <w:rsid w:val="F6D9589B"/>
    <w:rsid w:val="F6DE9645"/>
    <w:rsid w:val="F6F92852"/>
    <w:rsid w:val="F6FC1C1C"/>
    <w:rsid w:val="F6FD626E"/>
    <w:rsid w:val="F71597BD"/>
    <w:rsid w:val="F71B636C"/>
    <w:rsid w:val="F73A37C1"/>
    <w:rsid w:val="F77DECCB"/>
    <w:rsid w:val="F77EBD20"/>
    <w:rsid w:val="F77F8F2B"/>
    <w:rsid w:val="F7BF2AC2"/>
    <w:rsid w:val="F7BFD9D8"/>
    <w:rsid w:val="F7EE59FF"/>
    <w:rsid w:val="F7F5E502"/>
    <w:rsid w:val="F7FEEB7E"/>
    <w:rsid w:val="F7FFC75A"/>
    <w:rsid w:val="F9F989F2"/>
    <w:rsid w:val="F9FF0484"/>
    <w:rsid w:val="FA57CB17"/>
    <w:rsid w:val="FACDAD72"/>
    <w:rsid w:val="FB7BB433"/>
    <w:rsid w:val="FB7FEF71"/>
    <w:rsid w:val="FBB7B4FB"/>
    <w:rsid w:val="FBBE23EA"/>
    <w:rsid w:val="FBDBB920"/>
    <w:rsid w:val="FBDFF6AB"/>
    <w:rsid w:val="FBE5209C"/>
    <w:rsid w:val="FBF76E12"/>
    <w:rsid w:val="FBF8D3AF"/>
    <w:rsid w:val="FBF9E965"/>
    <w:rsid w:val="FBFB7833"/>
    <w:rsid w:val="FBFDFCCD"/>
    <w:rsid w:val="FBFF2DBC"/>
    <w:rsid w:val="FCDB9030"/>
    <w:rsid w:val="FCFDDFE8"/>
    <w:rsid w:val="FD2D1C80"/>
    <w:rsid w:val="FD309023"/>
    <w:rsid w:val="FD954B5A"/>
    <w:rsid w:val="FDB505E6"/>
    <w:rsid w:val="FDB9B0A2"/>
    <w:rsid w:val="FDBE814E"/>
    <w:rsid w:val="FDD50017"/>
    <w:rsid w:val="FDDFD152"/>
    <w:rsid w:val="FDDFE26D"/>
    <w:rsid w:val="FDE7E2BB"/>
    <w:rsid w:val="FDFEAE38"/>
    <w:rsid w:val="FDFF24C5"/>
    <w:rsid w:val="FDFF7D37"/>
    <w:rsid w:val="FE1C56E3"/>
    <w:rsid w:val="FEBB4261"/>
    <w:rsid w:val="FEBED9FE"/>
    <w:rsid w:val="FEDB3EF8"/>
    <w:rsid w:val="FEED10A4"/>
    <w:rsid w:val="FEF63B76"/>
    <w:rsid w:val="FEF89B04"/>
    <w:rsid w:val="FEF9E735"/>
    <w:rsid w:val="FF29DF61"/>
    <w:rsid w:val="FF37306F"/>
    <w:rsid w:val="FF3E27DF"/>
    <w:rsid w:val="FF3F7C5C"/>
    <w:rsid w:val="FF3FE7D4"/>
    <w:rsid w:val="FF75735E"/>
    <w:rsid w:val="FF7A1576"/>
    <w:rsid w:val="FF9F1665"/>
    <w:rsid w:val="FFA75668"/>
    <w:rsid w:val="FFAA0150"/>
    <w:rsid w:val="FFBCE0F4"/>
    <w:rsid w:val="FFBD288D"/>
    <w:rsid w:val="FFBF1746"/>
    <w:rsid w:val="FFC82145"/>
    <w:rsid w:val="FFCB056F"/>
    <w:rsid w:val="FFCFF6D5"/>
    <w:rsid w:val="FFD6D390"/>
    <w:rsid w:val="FFDC14F9"/>
    <w:rsid w:val="FFE72E10"/>
    <w:rsid w:val="FFEB7DAC"/>
    <w:rsid w:val="FFED89B7"/>
    <w:rsid w:val="FFEF2FBD"/>
    <w:rsid w:val="FFF391B2"/>
    <w:rsid w:val="FFF4659F"/>
    <w:rsid w:val="FFF7348B"/>
    <w:rsid w:val="FFF7DD2D"/>
    <w:rsid w:val="FFFD67F4"/>
    <w:rsid w:val="FFFE51EF"/>
    <w:rsid w:val="FFFEDFF8"/>
    <w:rsid w:val="FFFEF696"/>
    <w:rsid w:val="FFFF02B0"/>
    <w:rsid w:val="FFFF4ED3"/>
    <w:rsid w:val="FFFF4F47"/>
    <w:rsid w:val="FFFF8E63"/>
    <w:rsid w:val="FFFFB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spacing w:before="313" w:beforeLines="100" w:after="313" w:afterLines="100" w:line="700" w:lineRule="exact"/>
      <w:jc w:val="center"/>
      <w:outlineLvl w:val="0"/>
    </w:pPr>
    <w:rPr>
      <w:rFonts w:ascii="黑体" w:hAnsi="黑体" w:eastAsia="黑体"/>
      <w:sz w:val="36"/>
      <w:szCs w:val="36"/>
    </w:rPr>
  </w:style>
  <w:style w:type="paragraph" w:styleId="6">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rPr>
      <w:rFonts w:ascii="Calibri" w:eastAsia="宋体"/>
    </w:rPr>
  </w:style>
  <w:style w:type="paragraph" w:styleId="3">
    <w:name w:val="Body Text"/>
    <w:basedOn w:val="1"/>
    <w:next w:val="4"/>
    <w:qFormat/>
    <w:uiPriority w:val="0"/>
    <w:pPr>
      <w:jc w:val="center"/>
    </w:pPr>
    <w:rPr>
      <w:rFonts w:ascii="楷体_GB2312" w:hAnsi="Calibri" w:eastAsia="楷体_GB2312"/>
      <w:sz w:val="32"/>
      <w:szCs w:val="22"/>
    </w:rPr>
  </w:style>
  <w:style w:type="paragraph" w:styleId="4">
    <w:name w:val="Body Text First Indent"/>
    <w:basedOn w:val="3"/>
    <w:qFormat/>
    <w:uiPriority w:val="0"/>
    <w:pPr>
      <w:ind w:firstLine="420" w:firstLineChars="100"/>
    </w:pPr>
    <w:rPr>
      <w:rFonts w:ascii="Times New Roman" w:hAnsi="Times New Roman" w:eastAsia="宋体"/>
    </w:rPr>
  </w:style>
  <w:style w:type="paragraph" w:styleId="7">
    <w:name w:val="annotation text"/>
    <w:basedOn w:val="1"/>
    <w:unhideWhenUsed/>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page number"/>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xjx/C:\home\xjx\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4</Pages>
  <Words>1919</Words>
  <Characters>1937</Characters>
  <Lines>18</Lines>
  <Paragraphs>5</Paragraphs>
  <TotalTime>2</TotalTime>
  <ScaleCrop>false</ScaleCrop>
  <LinksUpToDate>false</LinksUpToDate>
  <CharactersWithSpaces>1937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2025-09-12T02:19:00Z</dcterms:created>
  <dc:creator>李建辉</dc:creator>
  <cp:lastModifiedBy>xjx</cp:lastModifiedBy>
  <dcterms:modified xsi:type="dcterms:W3CDTF">2025-09-28T15:54:06Z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5639419D26E443E0968F2F1C847C4083_13</vt:lpwstr>
  </property>
  <property fmtid="{D5CDD505-2E9C-101B-9397-08002B2CF9AE}" pid="4" name="KSOTemplateDocerSaveRecord">
    <vt:lpwstr>eyJoZGlkIjoiZjdjMzY1ZTZlMDZmMTZlNjZmZDk4ZWRiYmM1NGNjZGMiLCJ1c2VySWQiOiIyMzg2OTA5NzYifQ==</vt:lpwstr>
  </property>
</Properties>
</file>