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47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附件1</w:t>
      </w:r>
    </w:p>
    <w:p w14:paraId="44DC0308">
      <w:pPr>
        <w:pStyle w:val="2"/>
        <w:rPr>
          <w:rFonts w:hint="default"/>
          <w:lang w:val="en-US" w:eastAsia="zh-CN"/>
        </w:rPr>
      </w:pPr>
    </w:p>
    <w:p w14:paraId="56CC9E0A">
      <w:pPr>
        <w:spacing w:line="540" w:lineRule="exact"/>
        <w:ind w:left="0" w:leftChars="0" w:firstLine="0" w:firstLineChars="0"/>
        <w:jc w:val="center"/>
        <w:outlineLvl w:val="0"/>
        <w:rPr>
          <w:rFonts w:hint="eastAsia" w:ascii="方正小标宋简体" w:hAnsi="宋体" w:eastAsia="方正小标宋简体" w:cs="华文仿宋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宋体" w:eastAsia="方正小标宋简体" w:cs="华文仿宋"/>
          <w:color w:val="auto"/>
          <w:sz w:val="44"/>
          <w:szCs w:val="44"/>
          <w:highlight w:val="none"/>
          <w:lang w:val="en-US" w:eastAsia="zh-CN"/>
        </w:rPr>
        <w:t>2025年深圳市</w:t>
      </w:r>
      <w:r>
        <w:rPr>
          <w:rFonts w:hint="eastAsia" w:ascii="方正小标宋简体" w:hAnsi="宋体" w:eastAsia="方正小标宋简体" w:cs="华文仿宋"/>
          <w:color w:val="auto"/>
          <w:sz w:val="44"/>
          <w:szCs w:val="44"/>
          <w:highlight w:val="none"/>
          <w:lang w:eastAsia="zh-CN"/>
        </w:rPr>
        <w:t>安全科普短视频创作大赛</w:t>
      </w:r>
    </w:p>
    <w:p w14:paraId="6A384AE6">
      <w:pPr>
        <w:spacing w:line="540" w:lineRule="exact"/>
        <w:ind w:left="0" w:leftChars="0" w:firstLine="0" w:firstLineChars="0"/>
        <w:jc w:val="center"/>
        <w:outlineLvl w:val="0"/>
        <w:rPr>
          <w:rFonts w:hint="eastAsia" w:ascii="方正小标宋简体" w:hAnsi="宋体" w:eastAsia="方正小标宋简体" w:cs="华文仿宋"/>
          <w:color w:val="auto"/>
          <w:spacing w:val="0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华文仿宋"/>
          <w:color w:val="auto"/>
          <w:sz w:val="44"/>
          <w:szCs w:val="44"/>
          <w:highlight w:val="none"/>
          <w:lang w:val="en-US" w:eastAsia="zh-CN"/>
        </w:rPr>
        <w:t>各</w:t>
      </w:r>
      <w:r>
        <w:rPr>
          <w:rFonts w:hint="eastAsia" w:ascii="方正小标宋简体" w:hAnsi="宋体" w:eastAsia="方正小标宋简体" w:cs="华文仿宋"/>
          <w:b w:val="0"/>
          <w:bCs w:val="0"/>
          <w:i w:val="0"/>
          <w:caps w:val="0"/>
          <w:color w:val="auto"/>
          <w:spacing w:val="0"/>
          <w:kern w:val="2"/>
          <w:sz w:val="44"/>
          <w:szCs w:val="44"/>
          <w:highlight w:val="none"/>
          <w:u w:val="none"/>
          <w:lang w:val="en-US" w:eastAsia="zh-CN"/>
        </w:rPr>
        <w:t>主题选题方向参考</w:t>
      </w:r>
    </w:p>
    <w:p w14:paraId="3434D1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ind w:left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highlight w:val="none"/>
          <w:u w:val="none"/>
          <w:lang w:val="en-US" w:eastAsia="zh-CN"/>
        </w:rPr>
      </w:pPr>
    </w:p>
    <w:p w14:paraId="5B4B1D17">
      <w:pPr>
        <w:pStyle w:val="2"/>
        <w:numPr>
          <w:ilvl w:val="0"/>
          <w:numId w:val="0"/>
        </w:numPr>
        <w:spacing w:after="0" w:line="540" w:lineRule="exact"/>
        <w:ind w:firstLine="640" w:firstLineChars="20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一、防灾减灾类</w:t>
      </w:r>
    </w:p>
    <w:p w14:paraId="22E2E213">
      <w:pPr>
        <w:pStyle w:val="2"/>
        <w:numPr>
          <w:ilvl w:val="0"/>
          <w:numId w:val="0"/>
        </w:numPr>
        <w:spacing w:after="0" w:line="540" w:lineRule="exact"/>
        <w:ind w:firstLine="64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台风灾害、暴雨洪涝、雷电灾害、地质灾害、森林火灾、地震灾害、海洋灾害</w:t>
      </w:r>
      <w:r>
        <w:rPr>
          <w:rFonts w:hint="eastAsia" w:ascii="仿宋_GB2312" w:hAnsi="仿宋_GB2312" w:eastAsia="仿宋_GB2312" w:cs="Arial"/>
          <w:i w:val="0"/>
          <w:iCs w:val="0"/>
          <w:caps w:val="0"/>
          <w:color w:val="auto"/>
          <w:spacing w:val="0"/>
          <w:sz w:val="32"/>
          <w:szCs w:val="24"/>
          <w:highlight w:val="none"/>
        </w:rPr>
        <w:t>等自然灾害的预防与应对。</w:t>
      </w:r>
    </w:p>
    <w:p w14:paraId="6476F5F2">
      <w:pPr>
        <w:pStyle w:val="2"/>
        <w:numPr>
          <w:ilvl w:val="0"/>
          <w:numId w:val="0"/>
        </w:numPr>
        <w:spacing w:after="0" w:line="540" w:lineRule="exact"/>
        <w:ind w:firstLine="640"/>
        <w:rPr>
          <w:rFonts w:hint="eastAsia" w:ascii="仿宋_GB2312" w:hAnsi="仿宋_GB2312" w:eastAsia="仿宋_GB2312" w:cs="Arial"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二、安全生产类</w:t>
      </w:r>
    </w:p>
    <w:p w14:paraId="628A7FAD">
      <w:pPr>
        <w:pStyle w:val="2"/>
        <w:numPr>
          <w:ilvl w:val="0"/>
          <w:numId w:val="0"/>
        </w:numPr>
        <w:spacing w:after="0" w:line="540" w:lineRule="exact"/>
        <w:ind w:firstLine="640"/>
        <w:rPr>
          <w:rFonts w:hint="eastAsia" w:ascii="仿宋_GB2312" w:hAnsi="仿宋_GB2312" w:eastAsia="仿宋_GB2312" w:cs="Arial"/>
          <w:i w:val="0"/>
          <w:iCs w:val="0"/>
          <w:caps w:val="0"/>
          <w:color w:val="auto"/>
          <w:spacing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Arial"/>
          <w:i w:val="0"/>
          <w:iCs w:val="0"/>
          <w:caps w:val="0"/>
          <w:color w:val="auto"/>
          <w:spacing w:val="0"/>
          <w:sz w:val="32"/>
          <w:szCs w:val="24"/>
          <w:highlight w:val="none"/>
        </w:rPr>
        <w:t>工业及危化品安全、商贸服务安全、建筑施工安全、交通运输安全、“三小场所”安全、纯办公场所安全、公共区域安全管理、防高坠知识、有限空间作业安全等内容。</w:t>
      </w:r>
    </w:p>
    <w:p w14:paraId="2A5BF692">
      <w:pPr>
        <w:pStyle w:val="2"/>
        <w:numPr>
          <w:ilvl w:val="0"/>
          <w:numId w:val="0"/>
        </w:numPr>
        <w:spacing w:after="0" w:line="540" w:lineRule="exact"/>
        <w:ind w:firstLine="640" w:firstLineChars="20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24"/>
          <w:highlight w:val="none"/>
          <w:lang w:val="en-US" w:eastAsia="zh-CN"/>
        </w:rPr>
        <w:t>三、民生安全类</w:t>
      </w:r>
    </w:p>
    <w:p w14:paraId="39A92A5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Arial"/>
          <w:bCs/>
          <w:i w:val="0"/>
          <w:iCs w:val="0"/>
          <w:caps w:val="0"/>
          <w:color w:val="auto"/>
          <w:spacing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Arial"/>
          <w:i w:val="0"/>
          <w:iCs w:val="0"/>
          <w:caps w:val="0"/>
          <w:color w:val="auto"/>
          <w:spacing w:val="0"/>
          <w:sz w:val="32"/>
          <w:szCs w:val="24"/>
          <w:highlight w:val="none"/>
        </w:rPr>
        <w:t>燃气安全、用电安全、消防安全、急救知识、防溺水知识、</w:t>
      </w:r>
      <w:r>
        <w:rPr>
          <w:rFonts w:hint="eastAsia" w:cs="Arial"/>
          <w:i w:val="0"/>
          <w:iCs w:val="0"/>
          <w:caps w:val="0"/>
          <w:color w:val="auto"/>
          <w:spacing w:val="0"/>
          <w:sz w:val="32"/>
          <w:szCs w:val="24"/>
          <w:highlight w:val="none"/>
          <w:lang w:val="en-US" w:eastAsia="zh-CN"/>
        </w:rPr>
        <w:t>出行安全、</w:t>
      </w:r>
      <w:r>
        <w:rPr>
          <w:rFonts w:hint="eastAsia" w:ascii="仿宋_GB2312" w:hAnsi="仿宋_GB2312" w:eastAsia="仿宋_GB2312" w:cs="Arial"/>
          <w:i w:val="0"/>
          <w:iCs w:val="0"/>
          <w:caps w:val="0"/>
          <w:color w:val="auto"/>
          <w:spacing w:val="0"/>
          <w:sz w:val="32"/>
          <w:szCs w:val="24"/>
          <w:highlight w:val="none"/>
        </w:rPr>
        <w:t>电梯安全、应急避险与逃生知识、户外安全等与市民生活密切相关的安全领域。</w:t>
      </w:r>
    </w:p>
    <w:p w14:paraId="3D94CF6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Arial"/>
          <w:color w:val="auto"/>
          <w:sz w:val="32"/>
          <w:szCs w:val="24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Arial"/>
          <w:i w:val="0"/>
          <w:iCs w:val="0"/>
          <w:caps w:val="0"/>
          <w:color w:val="auto"/>
          <w:spacing w:val="0"/>
          <w:sz w:val="32"/>
          <w:szCs w:val="24"/>
          <w:highlight w:val="none"/>
        </w:rPr>
        <w:t>参赛作品可从上述选题中选取创作方向，亦可围绕主题在相关领域自主拓展，结合实际情况进行创新性表达，以展现</w:t>
      </w:r>
      <w:r>
        <w:rPr>
          <w:rFonts w:hint="eastAsia" w:ascii="仿宋_GB2312" w:hAnsi="仿宋_GB2312" w:eastAsia="仿宋_GB2312" w:cs="Arial"/>
          <w:bCs/>
          <w:i w:val="0"/>
          <w:iCs w:val="0"/>
          <w:caps w:val="0"/>
          <w:color w:val="auto"/>
          <w:spacing w:val="0"/>
          <w:sz w:val="32"/>
          <w:szCs w:val="24"/>
          <w:highlight w:val="none"/>
          <w:lang w:val="en-US" w:eastAsia="zh-CN"/>
        </w:rPr>
        <w:t>安全</w:t>
      </w:r>
      <w:r>
        <w:rPr>
          <w:rFonts w:hint="eastAsia" w:ascii="仿宋_GB2312" w:hAnsi="仿宋_GB2312" w:eastAsia="仿宋_GB2312" w:cs="Arial"/>
          <w:i w:val="0"/>
          <w:iCs w:val="0"/>
          <w:caps w:val="0"/>
          <w:color w:val="auto"/>
          <w:spacing w:val="0"/>
          <w:sz w:val="32"/>
          <w:szCs w:val="24"/>
          <w:highlight w:val="none"/>
          <w:lang w:val="en-US" w:eastAsia="zh-CN"/>
        </w:rPr>
        <w:t>应急</w:t>
      </w:r>
      <w:r>
        <w:rPr>
          <w:rFonts w:hint="eastAsia" w:ascii="仿宋_GB2312" w:hAnsi="仿宋_GB2312" w:eastAsia="仿宋_GB2312" w:cs="Arial"/>
          <w:i w:val="0"/>
          <w:iCs w:val="0"/>
          <w:caps w:val="0"/>
          <w:color w:val="auto"/>
          <w:spacing w:val="0"/>
          <w:sz w:val="32"/>
          <w:szCs w:val="24"/>
          <w:highlight w:val="none"/>
        </w:rPr>
        <w:t>的多元视角与</w:t>
      </w:r>
      <w:r>
        <w:rPr>
          <w:rFonts w:hint="eastAsia" w:ascii="仿宋_GB2312" w:hAnsi="仿宋_GB2312" w:eastAsia="仿宋_GB2312" w:cs="Arial"/>
          <w:bCs/>
          <w:i w:val="0"/>
          <w:iCs w:val="0"/>
          <w:caps w:val="0"/>
          <w:color w:val="auto"/>
          <w:spacing w:val="0"/>
          <w:sz w:val="32"/>
          <w:szCs w:val="24"/>
          <w:highlight w:val="none"/>
          <w:lang w:val="en-US" w:eastAsia="zh-CN"/>
        </w:rPr>
        <w:t>传播</w:t>
      </w:r>
      <w:r>
        <w:rPr>
          <w:rFonts w:hint="eastAsia" w:ascii="仿宋_GB2312" w:hAnsi="仿宋_GB2312" w:eastAsia="仿宋_GB2312" w:cs="Arial"/>
          <w:i w:val="0"/>
          <w:iCs w:val="0"/>
          <w:caps w:val="0"/>
          <w:color w:val="auto"/>
          <w:spacing w:val="0"/>
          <w:sz w:val="32"/>
          <w:szCs w:val="24"/>
          <w:highlight w:val="none"/>
        </w:rPr>
        <w:t>价值。</w:t>
      </w:r>
    </w:p>
    <w:p w14:paraId="578B5BA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35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120" w:afterLines="0" w:afterAutospacing="0" w:line="560" w:lineRule="exact"/>
      <w:ind w:firstLine="64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2025-03-18T09:23:49Z</dcterms:created>
  <dc:creator>东冬</dc:creator>
  <cp:lastModifiedBy>DonnyChiang</cp:lastModifiedBy>
  <dcterms:modified xsi:type="dcterms:W3CDTF">2025-03-18T09:23:52Z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eyJoZGlkIjoiNmY0MmUxNDVmYTBmNWM3NjIxMmQ0OWJkNjI2YmI5ZmMiLCJ1c2VySWQiOiI0Mjc0OTA2NTQifQ==</vt:lpwstr>
  </property>
  <property fmtid="{D5CDD505-2E9C-101B-9397-08002B2CF9AE}" pid="4" name="ICV">
    <vt:lpwstr>D69B934945594AD89ECA91CDAA558C4F_12</vt:lpwstr>
  </property>
</Properties>
</file>