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《深圳市防震减灾科普示范学校认定管理办法（试行）</w:t>
      </w:r>
      <w:r>
        <w:rPr>
          <w:rFonts w:hint="eastAsia" w:ascii="Times New Roman" w:hAnsi="Times New Roman" w:eastAsia="方正小标宋简体"/>
          <w:sz w:val="44"/>
          <w:szCs w:val="44"/>
        </w:rPr>
        <w:t>（征求意见稿）</w:t>
      </w:r>
      <w:r>
        <w:rPr>
          <w:rFonts w:ascii="Times New Roman" w:hAnsi="Times New Roman" w:eastAsia="方正小标宋简体"/>
          <w:sz w:val="44"/>
          <w:szCs w:val="44"/>
        </w:rPr>
        <w:t>》编制说明</w:t>
      </w:r>
    </w:p>
    <w:p>
      <w:pPr>
        <w:spacing w:line="560" w:lineRule="exact"/>
        <w:jc w:val="center"/>
        <w:rPr>
          <w:rFonts w:ascii="Times New Roman" w:hAnsi="Times New Roman" w:eastAsia="方正小标宋简体"/>
          <w:szCs w:val="32"/>
        </w:rPr>
      </w:pPr>
    </w:p>
    <w:p>
      <w:pPr>
        <w:spacing w:line="560" w:lineRule="exact"/>
        <w:ind w:firstLine="640" w:firstLineChars="200"/>
        <w:rPr>
          <w:rFonts w:ascii="Times New Roman" w:hAnsi="Times New Roman"/>
          <w:szCs w:val="32"/>
        </w:rPr>
      </w:pPr>
      <w:r>
        <w:rPr>
          <w:rFonts w:hint="eastAsia" w:ascii="仿宋_GB2312" w:hAnsi="黑体"/>
          <w:snapToGrid w:val="0"/>
          <w:szCs w:val="32"/>
        </w:rPr>
        <w:t>为贯彻落实习近平总书记关于防灾减灾救灾重要论述精神，</w:t>
      </w:r>
      <w:r>
        <w:rPr>
          <w:rFonts w:hint="eastAsia"/>
          <w:szCs w:val="32"/>
        </w:rPr>
        <w:t>助力</w:t>
      </w:r>
      <w:r>
        <w:rPr>
          <w:rFonts w:hint="eastAsia"/>
          <w:szCs w:val="32"/>
          <w:lang w:val="en-US" w:eastAsia="zh-CN"/>
        </w:rPr>
        <w:t>深圳市</w:t>
      </w:r>
      <w:r>
        <w:rPr>
          <w:rFonts w:hint="eastAsia" w:ascii="Times New Roman" w:hAnsi="Times New Roman"/>
          <w:szCs w:val="32"/>
        </w:rPr>
        <w:t>防震减灾教育</w:t>
      </w:r>
      <w:r>
        <w:rPr>
          <w:rFonts w:hint="eastAsia"/>
          <w:szCs w:val="32"/>
        </w:rPr>
        <w:t>建设，</w:t>
      </w:r>
      <w:r>
        <w:rPr>
          <w:rFonts w:hint="eastAsia" w:ascii="仿宋_GB2312" w:hAnsi="黑体"/>
          <w:snapToGrid w:val="0"/>
          <w:szCs w:val="32"/>
        </w:rPr>
        <w:t>以普及防震减灾科学知识为出发点，开展防震减灾科普示范学校</w:t>
      </w:r>
      <w:r>
        <w:rPr>
          <w:rFonts w:hint="eastAsia" w:ascii="仿宋_GB2312" w:hAnsi="黑体"/>
          <w:snapToGrid w:val="0"/>
          <w:szCs w:val="32"/>
          <w:lang w:eastAsia="zh-CN"/>
        </w:rPr>
        <w:t>（</w:t>
      </w:r>
      <w:r>
        <w:rPr>
          <w:rFonts w:hint="eastAsia" w:ascii="仿宋_GB2312" w:hAnsi="黑体"/>
          <w:snapToGrid w:val="0"/>
          <w:szCs w:val="32"/>
          <w:lang w:val="en-US" w:eastAsia="zh-CN"/>
        </w:rPr>
        <w:t>以下简称“科普示范学校”）</w:t>
      </w:r>
      <w:r>
        <w:rPr>
          <w:rFonts w:hint="eastAsia" w:ascii="仿宋_GB2312" w:hAnsi="黑体"/>
          <w:snapToGrid w:val="0"/>
          <w:szCs w:val="32"/>
        </w:rPr>
        <w:t>创建工作，全面提升中小学生应对地震突发事件和应急避险自救互救</w:t>
      </w:r>
      <w:r>
        <w:rPr>
          <w:rFonts w:hint="eastAsia" w:ascii="仿宋_GB2312" w:hAnsi="黑体"/>
          <w:snapToGrid w:val="0"/>
          <w:szCs w:val="32"/>
          <w:lang w:val="en-US" w:eastAsia="zh-CN"/>
        </w:rPr>
        <w:t>能力</w:t>
      </w:r>
      <w:r>
        <w:rPr>
          <w:rFonts w:hint="eastAsia" w:ascii="仿宋_GB2312" w:hAnsi="黑体"/>
          <w:snapToGrid w:val="0"/>
          <w:szCs w:val="32"/>
        </w:rPr>
        <w:t>，</w:t>
      </w:r>
      <w:r>
        <w:rPr>
          <w:rFonts w:hint="eastAsia"/>
          <w:szCs w:val="32"/>
        </w:rPr>
        <w:t>深圳市应急管理局</w:t>
      </w:r>
      <w:r>
        <w:rPr>
          <w:rFonts w:hint="eastAsia"/>
          <w:szCs w:val="32"/>
          <w:lang w:eastAsia="zh-CN"/>
        </w:rPr>
        <w:t>（</w:t>
      </w:r>
      <w:r>
        <w:rPr>
          <w:rFonts w:hint="eastAsia"/>
          <w:szCs w:val="32"/>
          <w:lang w:val="en-US" w:eastAsia="zh-CN"/>
        </w:rPr>
        <w:t>以下简称“市应急管理局”）和</w:t>
      </w:r>
      <w:r>
        <w:rPr>
          <w:rFonts w:hint="eastAsia"/>
          <w:szCs w:val="32"/>
        </w:rPr>
        <w:t>深圳市教育局</w:t>
      </w:r>
      <w:r>
        <w:rPr>
          <w:rFonts w:hint="eastAsia"/>
          <w:szCs w:val="32"/>
          <w:lang w:eastAsia="zh-CN"/>
        </w:rPr>
        <w:t>（</w:t>
      </w:r>
      <w:r>
        <w:rPr>
          <w:rFonts w:hint="eastAsia"/>
          <w:szCs w:val="32"/>
          <w:lang w:val="en-US" w:eastAsia="zh-CN"/>
        </w:rPr>
        <w:t>以下简称“市教育局”）</w:t>
      </w:r>
      <w:r>
        <w:rPr>
          <w:rFonts w:ascii="Times New Roman" w:hAnsi="Times New Roman"/>
          <w:szCs w:val="32"/>
        </w:rPr>
        <w:t>结合</w:t>
      </w:r>
      <w:r>
        <w:rPr>
          <w:rFonts w:hint="eastAsia" w:ascii="Times New Roman" w:hAnsi="Times New Roman"/>
          <w:szCs w:val="32"/>
          <w:lang w:val="en-US" w:eastAsia="zh-CN"/>
        </w:rPr>
        <w:t>本市</w:t>
      </w:r>
      <w:r>
        <w:rPr>
          <w:rFonts w:ascii="Times New Roman" w:hAnsi="Times New Roman"/>
          <w:szCs w:val="32"/>
        </w:rPr>
        <w:t>工作实际，在</w:t>
      </w:r>
      <w:r>
        <w:rPr>
          <w:rFonts w:hint="eastAsia" w:ascii="仿宋_GB2312" w:hAnsi="仿宋_GB2312" w:cs="仿宋_GB2312"/>
          <w:kern w:val="0"/>
          <w:szCs w:val="32"/>
        </w:rPr>
        <w:t>《防震减灾科普示范学校认定管理办法》《广东省防震减灾科普示范学校认定管理办法（试行）》</w:t>
      </w:r>
      <w:r>
        <w:rPr>
          <w:rFonts w:ascii="Times New Roman" w:hAnsi="Times New Roman"/>
          <w:szCs w:val="32"/>
        </w:rPr>
        <w:t>基础上编制了《深圳市防震减灾科普示范学校认定管理办法（试行）（征求意见稿）》</w:t>
      </w:r>
      <w:r>
        <w:rPr>
          <w:rFonts w:hint="eastAsia" w:ascii="Times New Roman" w:hAnsi="Times New Roman"/>
          <w:szCs w:val="32"/>
          <w:lang w:eastAsia="zh-CN"/>
        </w:rPr>
        <w:t>（</w:t>
      </w:r>
      <w:r>
        <w:rPr>
          <w:rFonts w:hint="eastAsia" w:ascii="Times New Roman" w:hAnsi="Times New Roman"/>
          <w:szCs w:val="32"/>
          <w:lang w:val="en-US" w:eastAsia="zh-CN"/>
        </w:rPr>
        <w:t>以下简称《办法》）</w:t>
      </w:r>
      <w:r>
        <w:rPr>
          <w:rFonts w:ascii="Times New Roman" w:hAnsi="Times New Roman"/>
          <w:szCs w:val="32"/>
        </w:rPr>
        <w:t>，现就有关情况说明如下：</w:t>
      </w:r>
    </w:p>
    <w:p>
      <w:pPr>
        <w:spacing w:line="560" w:lineRule="exact"/>
        <w:ind w:firstLine="640" w:firstLineChars="200"/>
        <w:rPr>
          <w:rFonts w:ascii="Times New Roman" w:hAnsi="Times New Roman" w:eastAsia="黑体"/>
          <w:szCs w:val="32"/>
        </w:rPr>
      </w:pPr>
      <w:r>
        <w:rPr>
          <w:rFonts w:ascii="Times New Roman" w:hAnsi="Times New Roman" w:eastAsia="黑体"/>
          <w:szCs w:val="32"/>
        </w:rPr>
        <w:t>一、编制背景</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val="en-US" w:eastAsia="zh-CN"/>
        </w:rPr>
        <w:t>防震减灾科普宣传是防震减灾工作的重要组成部分,是推进防震减灾工作开展，构建防震减灾社会基础,增强国家和社会抵抗地震灾害的有效途径。根据国务院印发的</w:t>
      </w:r>
      <w:r>
        <w:rPr>
          <w:rFonts w:hint="eastAsia" w:ascii="仿宋_GB2312" w:hAnsi="仿宋_GB2312" w:cs="仿宋_GB2312"/>
          <w:szCs w:val="32"/>
        </w:rPr>
        <w:t>《全民科学素质行动规划纲要（2021—2035年）》</w:t>
      </w:r>
      <w:r>
        <w:rPr>
          <w:rFonts w:hint="eastAsia" w:ascii="仿宋_GB2312" w:hAnsi="仿宋_GB2312" w:cs="仿宋_GB2312"/>
          <w:szCs w:val="32"/>
          <w:lang w:eastAsia="zh-CN"/>
        </w:rPr>
        <w:t>，</w:t>
      </w:r>
      <w:r>
        <w:rPr>
          <w:rFonts w:hint="eastAsia" w:ascii="仿宋_GB2312" w:hAnsi="仿宋_GB2312" w:cs="仿宋_GB2312"/>
          <w:szCs w:val="32"/>
        </w:rPr>
        <w:t>开展科普示范学校创建活动是实施素质教育的重要内容之一</w:t>
      </w:r>
      <w:r>
        <w:rPr>
          <w:rFonts w:hint="eastAsia" w:ascii="仿宋_GB2312" w:hAnsi="仿宋_GB2312" w:cs="仿宋_GB2312"/>
          <w:szCs w:val="32"/>
          <w:lang w:eastAsia="zh-CN"/>
        </w:rPr>
        <w:t>。</w:t>
      </w:r>
      <w:r>
        <w:rPr>
          <w:rFonts w:hint="eastAsia" w:ascii="仿宋_GB2312" w:hAnsi="仿宋_GB2312" w:cs="仿宋_GB2312"/>
          <w:szCs w:val="32"/>
        </w:rPr>
        <w:t>科普示范学校是面向</w:t>
      </w:r>
      <w:r>
        <w:rPr>
          <w:rFonts w:hint="eastAsia" w:ascii="仿宋_GB2312" w:hAnsi="仿宋_GB2312" w:cs="仿宋_GB2312"/>
          <w:szCs w:val="32"/>
          <w:lang w:val="en-US" w:eastAsia="zh-CN"/>
        </w:rPr>
        <w:t>学校</w:t>
      </w:r>
      <w:r>
        <w:rPr>
          <w:rFonts w:hint="eastAsia" w:ascii="仿宋_GB2312" w:hAnsi="仿宋_GB2312" w:cs="仿宋_GB2312"/>
          <w:szCs w:val="32"/>
        </w:rPr>
        <w:t>师生的重要防震减灾科普“阵地”，</w:t>
      </w:r>
      <w:r>
        <w:rPr>
          <w:rFonts w:hint="eastAsia" w:ascii="仿宋_GB2312" w:hAnsi="仿宋_GB2312" w:cs="仿宋_GB2312"/>
          <w:szCs w:val="32"/>
          <w:lang w:val="en-US" w:eastAsia="zh-CN"/>
        </w:rPr>
        <w:t>开展科普示范学校建设，是落实《中华人民共和国防震减灾法》的重要举措，是落实《中小学公共安全教育指导纲要》的具体行动，</w:t>
      </w:r>
      <w:r>
        <w:rPr>
          <w:rFonts w:hint="eastAsia" w:ascii="仿宋_GB2312" w:hAnsi="仿宋_GB2312" w:cs="仿宋_GB2312"/>
          <w:szCs w:val="32"/>
        </w:rPr>
        <w:t>对于切实</w:t>
      </w:r>
      <w:r>
        <w:rPr>
          <w:rFonts w:hint="eastAsia" w:ascii="仿宋_GB2312" w:hAnsi="仿宋_GB2312" w:cs="仿宋_GB2312"/>
          <w:szCs w:val="32"/>
          <w:lang w:val="en-US" w:eastAsia="zh-CN"/>
        </w:rPr>
        <w:t>加强中小学生防震减灾知识教育、增强广大师生防震减灾意识、提升中小学生安全教育素质和</w:t>
      </w:r>
      <w:r>
        <w:rPr>
          <w:rFonts w:hint="eastAsia" w:ascii="仿宋_GB2312" w:hAnsi="仿宋_GB2312" w:cs="仿宋_GB2312"/>
          <w:szCs w:val="32"/>
        </w:rPr>
        <w:t>防震减灾技能</w:t>
      </w:r>
      <w:r>
        <w:rPr>
          <w:rFonts w:hint="eastAsia" w:ascii="仿宋_GB2312" w:hAnsi="仿宋_GB2312" w:cs="仿宋_GB2312"/>
          <w:szCs w:val="32"/>
          <w:lang w:val="en-US" w:eastAsia="zh-CN"/>
        </w:rPr>
        <w:t>、</w:t>
      </w:r>
      <w:r>
        <w:rPr>
          <w:rFonts w:hint="eastAsia" w:ascii="仿宋_GB2312" w:hAnsi="仿宋_GB2312" w:cs="仿宋_GB2312"/>
          <w:szCs w:val="32"/>
        </w:rPr>
        <w:t>加强校园安全教育具有极其重要的作用</w:t>
      </w:r>
      <w:r>
        <w:rPr>
          <w:rFonts w:hint="eastAsia" w:ascii="仿宋_GB2312" w:hAnsi="仿宋_GB2312" w:cs="仿宋_GB2312"/>
          <w:szCs w:val="32"/>
          <w:lang w:eastAsia="zh-CN"/>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lang w:val="en-US" w:eastAsia="zh-CN"/>
        </w:rPr>
        <w:t>制定</w:t>
      </w:r>
      <w:r>
        <w:rPr>
          <w:rFonts w:hint="eastAsia" w:ascii="仿宋_GB2312" w:hAnsi="仿宋_GB2312" w:cs="仿宋_GB2312"/>
          <w:szCs w:val="32"/>
        </w:rPr>
        <w:t>深圳市科普示范学校评定标准，有利于高水平推动推动科普示范学校制度化、专业化、标准化、规范化建设，</w:t>
      </w:r>
      <w:r>
        <w:rPr>
          <w:rFonts w:hint="eastAsia" w:ascii="仿宋_GB2312" w:hAnsi="仿宋_GB2312" w:cs="仿宋_GB2312"/>
          <w:szCs w:val="32"/>
          <w:lang w:val="en-US" w:eastAsia="zh-CN"/>
        </w:rPr>
        <w:t>有利于</w:t>
      </w:r>
      <w:r>
        <w:rPr>
          <w:rFonts w:hint="eastAsia" w:ascii="仿宋_GB2312" w:hAnsi="仿宋_GB2312" w:cs="仿宋_GB2312"/>
          <w:szCs w:val="32"/>
        </w:rPr>
        <w:t>建立新时代防震减灾科普宣传长效机制</w:t>
      </w:r>
      <w:r>
        <w:rPr>
          <w:rFonts w:hint="eastAsia" w:ascii="仿宋_GB2312" w:hAnsi="仿宋_GB2312" w:cs="仿宋_GB2312"/>
          <w:szCs w:val="32"/>
          <w:lang w:eastAsia="zh-CN"/>
        </w:rPr>
        <w:t>，</w:t>
      </w:r>
      <w:r>
        <w:rPr>
          <w:rFonts w:hint="eastAsia" w:ascii="仿宋_GB2312" w:hAnsi="仿宋_GB2312" w:cs="仿宋_GB2312"/>
          <w:szCs w:val="32"/>
          <w:lang w:val="en-US" w:eastAsia="zh-CN"/>
        </w:rPr>
        <w:t>有利于深圳市作为先行示范区高标准、高质量建设科普示范学校，全面</w:t>
      </w:r>
      <w:r>
        <w:rPr>
          <w:rFonts w:hint="eastAsia" w:ascii="仿宋_GB2312" w:hAnsi="仿宋_GB2312" w:cs="仿宋_GB2312"/>
          <w:szCs w:val="32"/>
        </w:rPr>
        <w:t>提升全市中小学</w:t>
      </w:r>
      <w:r>
        <w:rPr>
          <w:rFonts w:hint="eastAsia" w:ascii="仿宋_GB2312" w:hAnsi="仿宋_GB2312" w:cs="仿宋_GB2312"/>
          <w:szCs w:val="32"/>
          <w:lang w:val="en-US" w:eastAsia="zh-CN"/>
        </w:rPr>
        <w:t>防震减灾</w:t>
      </w:r>
      <w:r>
        <w:rPr>
          <w:rFonts w:hint="eastAsia" w:ascii="仿宋_GB2312" w:hAnsi="仿宋_GB2312" w:cs="仿宋_GB2312"/>
          <w:szCs w:val="32"/>
        </w:rPr>
        <w:t>科普教育力度，</w:t>
      </w:r>
      <w:r>
        <w:rPr>
          <w:rFonts w:hint="eastAsia"/>
          <w:lang w:val="en-US" w:eastAsia="zh-CN"/>
        </w:rPr>
        <w:t>切实有效提升学校防灾减灾救灾能力和应急避险水平，</w:t>
      </w:r>
      <w:r>
        <w:rPr>
          <w:rFonts w:hint="eastAsia" w:ascii="仿宋_GB2312" w:hAnsi="仿宋_GB2312" w:cs="仿宋_GB2312"/>
          <w:szCs w:val="32"/>
        </w:rPr>
        <w:t>特此</w:t>
      </w:r>
      <w:r>
        <w:rPr>
          <w:rFonts w:hint="eastAsia" w:ascii="仿宋_GB2312" w:hAnsi="仿宋_GB2312" w:cs="仿宋_GB2312"/>
          <w:szCs w:val="32"/>
          <w:lang w:val="en-US" w:eastAsia="zh-CN"/>
        </w:rPr>
        <w:t>编制《方法》。</w:t>
      </w:r>
    </w:p>
    <w:p>
      <w:pPr>
        <w:spacing w:line="560" w:lineRule="exact"/>
        <w:ind w:firstLine="640" w:firstLineChars="200"/>
        <w:rPr>
          <w:rFonts w:ascii="Times New Roman" w:hAnsi="Times New Roman" w:eastAsia="黑体"/>
          <w:szCs w:val="32"/>
        </w:rPr>
      </w:pPr>
      <w:r>
        <w:rPr>
          <w:rFonts w:ascii="Times New Roman" w:hAnsi="Times New Roman" w:eastAsia="黑体"/>
          <w:szCs w:val="32"/>
        </w:rPr>
        <w:t>二、编制过程</w:t>
      </w:r>
    </w:p>
    <w:p>
      <w:pPr>
        <w:spacing w:line="560" w:lineRule="exact"/>
        <w:ind w:firstLine="640" w:firstLineChars="200"/>
        <w:rPr>
          <w:rFonts w:ascii="Times New Roman" w:hAnsi="Times New Roman"/>
          <w:szCs w:val="32"/>
        </w:rPr>
      </w:pPr>
      <w:r>
        <w:rPr>
          <w:rFonts w:hint="eastAsia" w:ascii="楷体" w:hAnsi="楷体" w:eastAsia="楷体" w:cs="楷体_GB2312"/>
          <w:szCs w:val="32"/>
        </w:rPr>
        <w:t>（一）深入学习</w:t>
      </w:r>
      <w:r>
        <w:rPr>
          <w:rFonts w:hint="eastAsia" w:ascii="楷体" w:hAnsi="楷体" w:eastAsia="楷体" w:cs="楷体_GB2312"/>
          <w:szCs w:val="32"/>
          <w:lang w:val="en-US" w:eastAsia="zh-CN"/>
        </w:rPr>
        <w:t>相关</w:t>
      </w:r>
      <w:r>
        <w:rPr>
          <w:rFonts w:hint="eastAsia" w:ascii="楷体" w:hAnsi="楷体" w:eastAsia="楷体" w:cs="楷体_GB2312"/>
          <w:szCs w:val="32"/>
        </w:rPr>
        <w:t>政策文件。</w:t>
      </w:r>
      <w:r>
        <w:rPr>
          <w:rFonts w:ascii="Times New Roman" w:hAnsi="Times New Roman"/>
          <w:szCs w:val="32"/>
        </w:rPr>
        <w:t>启动</w:t>
      </w:r>
      <w:r>
        <w:rPr>
          <w:rFonts w:hint="eastAsia" w:ascii="Times New Roman" w:hAnsi="Times New Roman"/>
          <w:szCs w:val="32"/>
          <w:lang w:val="en-US" w:eastAsia="zh-CN"/>
        </w:rPr>
        <w:t>编制</w:t>
      </w:r>
      <w:r>
        <w:rPr>
          <w:rFonts w:ascii="Times New Roman" w:hAnsi="Times New Roman"/>
          <w:szCs w:val="32"/>
        </w:rPr>
        <w:t>工作前，市应急管理局</w:t>
      </w:r>
      <w:r>
        <w:rPr>
          <w:rFonts w:hint="eastAsia" w:ascii="Times New Roman" w:hAnsi="Times New Roman"/>
          <w:szCs w:val="32"/>
          <w:lang w:val="en-US" w:eastAsia="zh-CN"/>
        </w:rPr>
        <w:t>和</w:t>
      </w:r>
      <w:r>
        <w:rPr>
          <w:rFonts w:hint="eastAsia" w:ascii="Times New Roman" w:hAnsi="Times New Roman"/>
          <w:szCs w:val="32"/>
        </w:rPr>
        <w:t>市教育局</w:t>
      </w:r>
      <w:r>
        <w:rPr>
          <w:rFonts w:ascii="Times New Roman" w:hAnsi="Times New Roman"/>
          <w:szCs w:val="32"/>
        </w:rPr>
        <w:t>组织</w:t>
      </w:r>
      <w:r>
        <w:rPr>
          <w:rFonts w:hint="eastAsia" w:ascii="Times New Roman" w:hAnsi="Times New Roman"/>
          <w:szCs w:val="32"/>
          <w:lang w:eastAsia="zh-CN"/>
        </w:rPr>
        <w:t>《</w:t>
      </w:r>
      <w:r>
        <w:rPr>
          <w:rFonts w:hint="eastAsia" w:ascii="Times New Roman" w:hAnsi="Times New Roman"/>
          <w:szCs w:val="32"/>
        </w:rPr>
        <w:t>办法</w:t>
      </w:r>
      <w:r>
        <w:rPr>
          <w:rFonts w:hint="eastAsia" w:ascii="Times New Roman" w:hAnsi="Times New Roman"/>
          <w:szCs w:val="32"/>
          <w:lang w:eastAsia="zh-CN"/>
        </w:rPr>
        <w:t>》</w:t>
      </w:r>
      <w:r>
        <w:rPr>
          <w:rFonts w:hint="eastAsia" w:ascii="Times New Roman" w:hAnsi="Times New Roman"/>
          <w:szCs w:val="32"/>
          <w:lang w:val="en-US" w:eastAsia="zh-CN"/>
        </w:rPr>
        <w:t>编制</w:t>
      </w:r>
      <w:r>
        <w:rPr>
          <w:rFonts w:ascii="Times New Roman" w:hAnsi="Times New Roman"/>
          <w:szCs w:val="32"/>
        </w:rPr>
        <w:t>人员深入学习了《中华人民共和国防灾减灾法》</w:t>
      </w:r>
      <w:r>
        <w:rPr>
          <w:rFonts w:hint="eastAsia" w:ascii="Times New Roman" w:hAnsi="Times New Roman"/>
          <w:szCs w:val="32"/>
        </w:rPr>
        <w:t>《中小学公共安全教育指导纲要</w:t>
      </w:r>
      <w:r>
        <w:rPr>
          <w:rFonts w:hint="eastAsia" w:ascii="Times New Roman" w:hAnsi="Times New Roman"/>
          <w:szCs w:val="32"/>
          <w:lang w:eastAsia="zh-CN"/>
        </w:rPr>
        <w:t>》</w:t>
      </w:r>
      <w:r>
        <w:rPr>
          <w:rFonts w:ascii="Times New Roman" w:hAnsi="Times New Roman"/>
          <w:szCs w:val="32"/>
        </w:rPr>
        <w:t>《国家防震减灾科普示范学校建设指南》《防震减灾科普示范学校认定管理办法》《广东省科学技术普及条例》《广东省防震减灾条例》《广东省防震减灾科普示范学校认定管理办法（试行）》《深圳市学校安全管理条例》等文件精神，确保</w:t>
      </w:r>
      <w:r>
        <w:rPr>
          <w:rFonts w:hint="eastAsia" w:ascii="Times New Roman" w:hAnsi="Times New Roman"/>
          <w:szCs w:val="32"/>
        </w:rPr>
        <w:t>编制</w:t>
      </w:r>
      <w:r>
        <w:rPr>
          <w:rFonts w:ascii="Times New Roman" w:hAnsi="Times New Roman"/>
          <w:szCs w:val="32"/>
        </w:rPr>
        <w:t>工作有据可依、有章可循。</w:t>
      </w:r>
    </w:p>
    <w:p>
      <w:pPr>
        <w:spacing w:line="560" w:lineRule="exact"/>
        <w:ind w:firstLine="640" w:firstLineChars="200"/>
        <w:rPr>
          <w:rFonts w:hint="default" w:ascii="Times New Roman" w:hAnsi="Times New Roman" w:eastAsia="仿宋_GB2312"/>
          <w:szCs w:val="32"/>
          <w:lang w:val="en-US" w:eastAsia="zh-CN"/>
        </w:rPr>
      </w:pPr>
      <w:r>
        <w:rPr>
          <w:rFonts w:ascii="楷体" w:hAnsi="楷体" w:eastAsia="楷体" w:cs="楷体_GB2312"/>
          <w:szCs w:val="32"/>
        </w:rPr>
        <w:t>（二）</w:t>
      </w:r>
      <w:r>
        <w:rPr>
          <w:rFonts w:hint="eastAsia" w:ascii="楷体" w:hAnsi="楷体" w:eastAsia="楷体" w:cs="楷体_GB2312"/>
          <w:szCs w:val="32"/>
          <w:lang w:val="en-US" w:eastAsia="zh-CN"/>
        </w:rPr>
        <w:t>深刻研究</w:t>
      </w:r>
      <w:r>
        <w:rPr>
          <w:rFonts w:hint="eastAsia" w:ascii="楷体" w:hAnsi="楷体" w:eastAsia="楷体" w:cs="楷体_GB2312"/>
          <w:szCs w:val="32"/>
        </w:rPr>
        <w:t>各</w:t>
      </w:r>
      <w:r>
        <w:rPr>
          <w:rFonts w:ascii="楷体" w:hAnsi="楷体" w:eastAsia="楷体" w:cs="楷体_GB2312"/>
          <w:szCs w:val="32"/>
        </w:rPr>
        <w:t>地有益做法。</w:t>
      </w:r>
      <w:r>
        <w:rPr>
          <w:rFonts w:hint="eastAsia" w:ascii="楷体" w:hAnsi="楷体" w:eastAsia="楷体" w:cs="楷体_GB2312"/>
          <w:szCs w:val="32"/>
          <w:lang w:val="en-US" w:eastAsia="zh-CN"/>
        </w:rPr>
        <w:t>编制人员</w:t>
      </w:r>
      <w:r>
        <w:rPr>
          <w:rFonts w:ascii="Times New Roman" w:hAnsi="Times New Roman"/>
          <w:szCs w:val="32"/>
        </w:rPr>
        <w:t>学习研究多个省、市的制度规定和先进经验，</w:t>
      </w:r>
      <w:r>
        <w:rPr>
          <w:rFonts w:hint="eastAsia" w:ascii="Times New Roman" w:hAnsi="Times New Roman"/>
          <w:szCs w:val="32"/>
        </w:rPr>
        <w:t>如</w:t>
      </w:r>
      <w:r>
        <w:rPr>
          <w:rFonts w:hint="eastAsia" w:ascii="Times New Roman" w:hAnsi="Times New Roman"/>
          <w:szCs w:val="32"/>
          <w:lang w:val="en-US" w:eastAsia="zh-CN"/>
        </w:rPr>
        <w:t>北京、云南、四川、安徽、青海、山东、青岛、广东等多个省市</w:t>
      </w:r>
      <w:r>
        <w:rPr>
          <w:rFonts w:hint="eastAsia" w:ascii="Times New Roman" w:hAnsi="Times New Roman"/>
          <w:szCs w:val="32"/>
        </w:rPr>
        <w:t>相关管理文件</w:t>
      </w:r>
      <w:r>
        <w:rPr>
          <w:rFonts w:ascii="Times New Roman" w:hAnsi="Times New Roman"/>
          <w:szCs w:val="32"/>
        </w:rPr>
        <w:t>，</w:t>
      </w:r>
      <w:r>
        <w:rPr>
          <w:rFonts w:hint="eastAsia" w:ascii="Times New Roman" w:hAnsi="Times New Roman"/>
          <w:szCs w:val="32"/>
          <w:lang w:val="en-US" w:eastAsia="zh-CN"/>
        </w:rPr>
        <w:t>借鉴其先进思想，结合深圳市实际情况，形成具有深圳地方特色的《方法》。</w:t>
      </w:r>
    </w:p>
    <w:p>
      <w:pPr>
        <w:spacing w:line="560" w:lineRule="exact"/>
        <w:ind w:firstLine="640" w:firstLineChars="200"/>
        <w:rPr>
          <w:rFonts w:ascii="Times New Roman" w:hAnsi="Times New Roman"/>
          <w:szCs w:val="32"/>
        </w:rPr>
      </w:pPr>
      <w:r>
        <w:rPr>
          <w:rFonts w:hint="eastAsia" w:ascii="楷体" w:hAnsi="楷体" w:eastAsia="楷体" w:cs="楷体_GB2312"/>
          <w:szCs w:val="32"/>
        </w:rPr>
        <w:t>（三）广泛调研</w:t>
      </w:r>
      <w:r>
        <w:rPr>
          <w:rFonts w:hint="eastAsia" w:ascii="楷体" w:hAnsi="楷体" w:eastAsia="楷体" w:cs="楷体_GB2312"/>
          <w:szCs w:val="32"/>
          <w:lang w:val="en-US" w:eastAsia="zh-CN"/>
        </w:rPr>
        <w:t>多方实际</w:t>
      </w:r>
      <w:r>
        <w:rPr>
          <w:rFonts w:hint="eastAsia" w:ascii="楷体" w:hAnsi="楷体" w:eastAsia="楷体" w:cs="楷体_GB2312"/>
          <w:szCs w:val="32"/>
        </w:rPr>
        <w:t>意见。</w:t>
      </w:r>
      <w:r>
        <w:rPr>
          <w:rFonts w:hint="eastAsia" w:ascii="楷体" w:hAnsi="楷体" w:eastAsia="楷体" w:cs="楷体_GB2312"/>
          <w:szCs w:val="32"/>
          <w:lang w:val="en-US" w:eastAsia="zh-CN"/>
        </w:rPr>
        <w:t>编制人员向</w:t>
      </w:r>
      <w:r>
        <w:rPr>
          <w:rFonts w:hint="eastAsia" w:ascii="Times New Roman" w:hAnsi="Times New Roman"/>
          <w:szCs w:val="32"/>
        </w:rPr>
        <w:t>各区</w:t>
      </w:r>
      <w:r>
        <w:rPr>
          <w:rFonts w:ascii="Times New Roman" w:hAnsi="Times New Roman"/>
          <w:szCs w:val="32"/>
        </w:rPr>
        <w:t>有关部门、</w:t>
      </w:r>
      <w:r>
        <w:rPr>
          <w:rFonts w:hint="eastAsia" w:ascii="Times New Roman" w:hAnsi="Times New Roman"/>
          <w:szCs w:val="32"/>
          <w:lang w:val="en-US" w:eastAsia="zh-CN"/>
        </w:rPr>
        <w:t>地震科普人员、中小学广大师生</w:t>
      </w:r>
      <w:r>
        <w:rPr>
          <w:rFonts w:ascii="Times New Roman" w:hAnsi="Times New Roman"/>
          <w:szCs w:val="32"/>
        </w:rPr>
        <w:t>等</w:t>
      </w:r>
      <w:r>
        <w:rPr>
          <w:rFonts w:hint="eastAsia" w:ascii="Times New Roman" w:hAnsi="Times New Roman"/>
          <w:szCs w:val="32"/>
          <w:lang w:val="en-US" w:eastAsia="zh-CN"/>
        </w:rPr>
        <w:t>进行采访、调研，多角度、全</w:t>
      </w:r>
      <w:r>
        <w:rPr>
          <w:rFonts w:ascii="Times New Roman" w:hAnsi="Times New Roman"/>
          <w:szCs w:val="32"/>
        </w:rPr>
        <w:t>方</w:t>
      </w:r>
      <w:r>
        <w:rPr>
          <w:rFonts w:hint="eastAsia" w:ascii="Times New Roman" w:hAnsi="Times New Roman"/>
          <w:szCs w:val="32"/>
          <w:lang w:val="en-US" w:eastAsia="zh-CN"/>
        </w:rPr>
        <w:t>位地</w:t>
      </w:r>
      <w:r>
        <w:rPr>
          <w:rFonts w:ascii="Times New Roman" w:hAnsi="Times New Roman"/>
          <w:szCs w:val="32"/>
        </w:rPr>
        <w:t>对</w:t>
      </w:r>
      <w:r>
        <w:rPr>
          <w:rFonts w:hint="eastAsia"/>
        </w:rPr>
        <w:t>深圳市中小学防震减灾科普教育工作</w:t>
      </w:r>
      <w:r>
        <w:rPr>
          <w:rFonts w:hint="eastAsia" w:ascii="仿宋_GB2312" w:hAnsi="仿宋_GB2312" w:cs="仿宋_GB2312"/>
          <w:szCs w:val="32"/>
          <w:lang w:val="en-US" w:eastAsia="zh-CN"/>
        </w:rPr>
        <w:t>情况</w:t>
      </w:r>
      <w:r>
        <w:rPr>
          <w:rFonts w:hint="eastAsia" w:ascii="Times New Roman" w:hAnsi="Times New Roman"/>
          <w:szCs w:val="32"/>
          <w:lang w:val="en-US" w:eastAsia="zh-CN"/>
        </w:rPr>
        <w:t>进行</w:t>
      </w:r>
      <w:r>
        <w:rPr>
          <w:rFonts w:ascii="Times New Roman" w:hAnsi="Times New Roman"/>
          <w:szCs w:val="32"/>
        </w:rPr>
        <w:t>深入细致的了解，为修订工作提供了一手材料和现实参考。</w:t>
      </w:r>
    </w:p>
    <w:p>
      <w:pPr>
        <w:spacing w:line="560" w:lineRule="exact"/>
        <w:ind w:firstLine="640" w:firstLineChars="200"/>
        <w:outlineLvl w:val="0"/>
        <w:rPr>
          <w:rFonts w:ascii="黑体" w:hAnsi="黑体" w:eastAsia="黑体"/>
          <w:szCs w:val="32"/>
        </w:rPr>
      </w:pPr>
      <w:r>
        <w:rPr>
          <w:rFonts w:hint="eastAsia" w:ascii="黑体" w:hAnsi="黑体" w:eastAsia="黑体"/>
          <w:szCs w:val="32"/>
        </w:rPr>
        <w:t>三、编制原则</w:t>
      </w:r>
    </w:p>
    <w:p>
      <w:pPr>
        <w:spacing w:line="560" w:lineRule="exact"/>
        <w:ind w:firstLine="640" w:firstLineChars="200"/>
        <w:rPr>
          <w:rFonts w:ascii="楷体" w:hAnsi="楷体" w:eastAsia="楷体"/>
          <w:color w:val="000000"/>
          <w:szCs w:val="32"/>
        </w:rPr>
      </w:pPr>
      <w:r>
        <w:rPr>
          <w:rFonts w:hint="eastAsia" w:ascii="楷体" w:hAnsi="楷体" w:eastAsia="楷体"/>
          <w:szCs w:val="32"/>
        </w:rPr>
        <w:t>（一）</w:t>
      </w:r>
      <w:r>
        <w:rPr>
          <w:rFonts w:hint="eastAsia" w:ascii="楷体" w:hAnsi="楷体" w:eastAsia="楷体"/>
          <w:color w:val="000000"/>
          <w:szCs w:val="32"/>
        </w:rPr>
        <w:t>适用性、可操作性原则</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rPr>
        <w:t>办法</w:t>
      </w:r>
      <w:r>
        <w:rPr>
          <w:rFonts w:hint="eastAsia" w:ascii="仿宋_GB2312" w:hAnsi="仿宋_GB2312" w:cs="仿宋_GB2312"/>
          <w:szCs w:val="32"/>
          <w:lang w:eastAsia="zh-CN"/>
        </w:rPr>
        <w:t>》</w:t>
      </w:r>
      <w:r>
        <w:rPr>
          <w:rFonts w:hint="eastAsia" w:ascii="仿宋_GB2312" w:hAnsi="仿宋_GB2312" w:cs="仿宋_GB2312"/>
          <w:szCs w:val="32"/>
        </w:rPr>
        <w:t>适用于</w:t>
      </w:r>
      <w:r>
        <w:rPr>
          <w:rFonts w:hint="eastAsia" w:ascii="仿宋_GB2312" w:hAnsi="仿宋_GB2312" w:cs="仿宋_GB2312"/>
          <w:szCs w:val="32"/>
          <w:lang w:val="en-US" w:eastAsia="zh-CN"/>
        </w:rPr>
        <w:t>深圳市</w:t>
      </w:r>
      <w:r>
        <w:rPr>
          <w:rFonts w:hint="eastAsia" w:ascii="仿宋_GB2312" w:hAnsi="仿宋_GB2312" w:cs="仿宋_GB2312"/>
          <w:szCs w:val="32"/>
        </w:rPr>
        <w:t>科普示范学校的申报、评审、命名（授牌）、运行管理、宣传推广等工作。</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rPr>
        <w:t>办法</w:t>
      </w:r>
      <w:r>
        <w:rPr>
          <w:rFonts w:hint="eastAsia" w:ascii="仿宋_GB2312" w:hAnsi="仿宋_GB2312" w:cs="仿宋_GB2312"/>
          <w:szCs w:val="32"/>
          <w:lang w:eastAsia="zh-CN"/>
        </w:rPr>
        <w:t>》</w:t>
      </w:r>
      <w:r>
        <w:rPr>
          <w:rFonts w:hint="eastAsia" w:ascii="仿宋_GB2312" w:hAnsi="仿宋_GB2312" w:cs="仿宋_GB2312"/>
          <w:szCs w:val="32"/>
        </w:rPr>
        <w:t>中提出的科普示范学校申报条件在</w:t>
      </w:r>
      <w:r>
        <w:rPr>
          <w:rFonts w:hint="eastAsia" w:ascii="仿宋_GB2312" w:hAnsi="仿宋_GB2312" w:cs="仿宋_GB2312"/>
          <w:szCs w:val="32"/>
          <w:lang w:val="en-US" w:eastAsia="zh-CN"/>
        </w:rPr>
        <w:t>对</w:t>
      </w:r>
      <w:r>
        <w:rPr>
          <w:rFonts w:hint="eastAsia" w:ascii="仿宋_GB2312" w:hAnsi="仿宋_GB2312" w:cs="仿宋_GB2312"/>
          <w:szCs w:val="32"/>
        </w:rPr>
        <w:t>深圳市中小学校防震减灾科普教育工作情况</w:t>
      </w:r>
      <w:r>
        <w:rPr>
          <w:rFonts w:hint="eastAsia" w:ascii="仿宋_GB2312" w:hAnsi="仿宋_GB2312" w:cs="仿宋_GB2312"/>
          <w:szCs w:val="32"/>
          <w:lang w:val="en-US" w:eastAsia="zh-CN"/>
        </w:rPr>
        <w:t>进行</w:t>
      </w:r>
      <w:r>
        <w:rPr>
          <w:rFonts w:hint="eastAsia" w:ascii="仿宋_GB2312" w:hAnsi="仿宋_GB2312" w:cs="仿宋_GB2312"/>
          <w:szCs w:val="32"/>
        </w:rPr>
        <w:t>充分调研的基础上制定，体现了深圳市作为先行示范区高标准、高质量建设防震减灾科普示范学校的要求。</w:t>
      </w:r>
    </w:p>
    <w:p>
      <w:pPr>
        <w:spacing w:line="560" w:lineRule="exact"/>
        <w:ind w:firstLine="640" w:firstLineChars="200"/>
        <w:rPr>
          <w:rFonts w:ascii="楷体" w:hAnsi="楷体" w:eastAsia="楷体"/>
          <w:szCs w:val="32"/>
        </w:rPr>
      </w:pPr>
      <w:r>
        <w:rPr>
          <w:rFonts w:hint="eastAsia" w:ascii="楷体" w:hAnsi="楷体" w:eastAsia="楷体"/>
          <w:szCs w:val="32"/>
        </w:rPr>
        <w:t>（二）公正性原则</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rPr>
        <w:t>办法</w:t>
      </w:r>
      <w:r>
        <w:rPr>
          <w:rFonts w:hint="eastAsia" w:ascii="仿宋_GB2312" w:hAnsi="仿宋_GB2312" w:cs="仿宋_GB2312"/>
          <w:szCs w:val="32"/>
          <w:lang w:eastAsia="zh-CN"/>
        </w:rPr>
        <w:t>》</w:t>
      </w:r>
      <w:r>
        <w:rPr>
          <w:rFonts w:hint="eastAsia" w:ascii="仿宋_GB2312" w:hAnsi="仿宋_GB2312" w:cs="仿宋_GB2312"/>
          <w:szCs w:val="32"/>
        </w:rPr>
        <w:t>制定了深圳市科普示范学校认定程序</w:t>
      </w:r>
      <w:r>
        <w:rPr>
          <w:rFonts w:hint="eastAsia" w:ascii="仿宋_GB2312" w:hAnsi="仿宋_GB2312" w:cs="仿宋_GB2312"/>
          <w:szCs w:val="32"/>
          <w:lang w:val="en-US" w:eastAsia="zh-CN"/>
        </w:rPr>
        <w:t>和</w:t>
      </w:r>
      <w:r>
        <w:rPr>
          <w:rFonts w:hint="eastAsia" w:ascii="仿宋_GB2312" w:hAnsi="仿宋_GB2312" w:cs="仿宋_GB2312"/>
          <w:szCs w:val="32"/>
        </w:rPr>
        <w:t>管理监督办法，确保科普示范学校认定的公正性。</w:t>
      </w:r>
    </w:p>
    <w:p>
      <w:pPr>
        <w:spacing w:line="560" w:lineRule="exact"/>
        <w:ind w:firstLine="640" w:firstLineChars="200"/>
        <w:rPr>
          <w:rFonts w:ascii="楷体" w:hAnsi="楷体" w:eastAsia="楷体"/>
          <w:szCs w:val="32"/>
        </w:rPr>
      </w:pPr>
      <w:r>
        <w:rPr>
          <w:rFonts w:hint="eastAsia" w:ascii="楷体" w:hAnsi="楷体" w:eastAsia="楷体"/>
          <w:szCs w:val="32"/>
        </w:rPr>
        <w:t>（三）</w:t>
      </w:r>
      <w:r>
        <w:rPr>
          <w:rFonts w:hint="eastAsia" w:ascii="楷体" w:hAnsi="楷体" w:eastAsia="楷体"/>
          <w:szCs w:val="32"/>
          <w:lang w:val="en-US" w:eastAsia="zh-CN"/>
        </w:rPr>
        <w:t>协调性</w:t>
      </w:r>
      <w:r>
        <w:rPr>
          <w:rFonts w:hint="eastAsia" w:ascii="楷体" w:hAnsi="楷体" w:eastAsia="楷体"/>
          <w:szCs w:val="32"/>
        </w:rPr>
        <w:t>原则</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rPr>
        <w:t>办法</w:t>
      </w:r>
      <w:r>
        <w:rPr>
          <w:rFonts w:hint="eastAsia" w:ascii="仿宋_GB2312" w:hAnsi="仿宋_GB2312" w:cs="仿宋_GB2312"/>
          <w:szCs w:val="32"/>
          <w:lang w:eastAsia="zh-CN"/>
        </w:rPr>
        <w:t>》</w:t>
      </w:r>
      <w:r>
        <w:rPr>
          <w:rFonts w:hint="eastAsia" w:ascii="仿宋_GB2312" w:hAnsi="仿宋_GB2312" w:cs="仿宋_GB2312"/>
          <w:szCs w:val="32"/>
        </w:rPr>
        <w:t>中申报流程、认定程序</w:t>
      </w:r>
      <w:r>
        <w:rPr>
          <w:rFonts w:hint="eastAsia" w:ascii="仿宋_GB2312" w:hAnsi="仿宋_GB2312" w:cs="仿宋_GB2312"/>
          <w:szCs w:val="32"/>
          <w:lang w:val="en-US" w:eastAsia="zh-CN"/>
        </w:rPr>
        <w:t>和</w:t>
      </w:r>
      <w:r>
        <w:rPr>
          <w:rFonts w:hint="eastAsia" w:ascii="仿宋_GB2312" w:hAnsi="仿宋_GB2312" w:cs="仿宋_GB2312"/>
          <w:szCs w:val="32"/>
        </w:rPr>
        <w:t>监督管理</w:t>
      </w:r>
      <w:r>
        <w:rPr>
          <w:rFonts w:hint="eastAsia" w:ascii="仿宋_GB2312" w:hAnsi="仿宋_GB2312" w:cs="仿宋_GB2312"/>
          <w:szCs w:val="32"/>
          <w:lang w:val="en-US" w:eastAsia="zh-CN"/>
        </w:rPr>
        <w:t>办法</w:t>
      </w:r>
      <w:r>
        <w:rPr>
          <w:rFonts w:hint="eastAsia" w:ascii="仿宋_GB2312" w:hAnsi="仿宋_GB2312" w:cs="仿宋_GB2312"/>
          <w:szCs w:val="32"/>
        </w:rPr>
        <w:t>与国家、广东省认定管理办法相协调，保持认定流程的一致性</w:t>
      </w:r>
      <w:r>
        <w:rPr>
          <w:rFonts w:hint="eastAsia" w:ascii="仿宋_GB2312" w:hAnsi="仿宋_GB2312" w:cs="仿宋_GB2312"/>
          <w:szCs w:val="32"/>
          <w:lang w:val="en-US" w:eastAsia="zh-CN"/>
        </w:rPr>
        <w:t>和</w:t>
      </w:r>
      <w:r>
        <w:rPr>
          <w:rFonts w:hint="eastAsia" w:ascii="仿宋_GB2312" w:hAnsi="仿宋_GB2312" w:cs="仿宋_GB2312"/>
          <w:szCs w:val="32"/>
        </w:rPr>
        <w:t>合理性。</w:t>
      </w:r>
    </w:p>
    <w:p>
      <w:pPr>
        <w:spacing w:line="560" w:lineRule="exact"/>
        <w:ind w:firstLine="640" w:firstLineChars="200"/>
        <w:rPr>
          <w:rFonts w:ascii="Times New Roman" w:hAnsi="Times New Roman" w:eastAsia="黑体"/>
          <w:szCs w:val="32"/>
        </w:rPr>
      </w:pPr>
      <w:r>
        <w:rPr>
          <w:rFonts w:hint="default" w:ascii="Times New Roman" w:hAnsi="Times New Roman" w:eastAsia="黑体"/>
          <w:szCs w:val="32"/>
          <w:lang w:val="en-US"/>
        </w:rPr>
        <w:t>四</w:t>
      </w:r>
      <w:r>
        <w:rPr>
          <w:rFonts w:ascii="Times New Roman" w:hAnsi="Times New Roman" w:eastAsia="黑体"/>
          <w:szCs w:val="32"/>
        </w:rPr>
        <w:t>、主要内容</w:t>
      </w:r>
    </w:p>
    <w:p>
      <w:pPr>
        <w:spacing w:line="560" w:lineRule="exact"/>
        <w:ind w:firstLine="640" w:firstLineChars="200"/>
        <w:rPr>
          <w:rFonts w:ascii="仿宋_GB2312"/>
          <w:szCs w:val="32"/>
        </w:rPr>
      </w:pPr>
      <w:r>
        <w:rPr>
          <w:rFonts w:hint="eastAsia" w:ascii="仿宋_GB2312"/>
          <w:szCs w:val="32"/>
          <w:lang w:eastAsia="zh-CN"/>
        </w:rPr>
        <w:t>《</w:t>
      </w:r>
      <w:r>
        <w:rPr>
          <w:rFonts w:hint="eastAsia" w:ascii="仿宋_GB2312"/>
          <w:szCs w:val="32"/>
        </w:rPr>
        <w:t>办法</w:t>
      </w:r>
      <w:r>
        <w:rPr>
          <w:rFonts w:hint="eastAsia" w:ascii="仿宋_GB2312"/>
          <w:szCs w:val="32"/>
          <w:lang w:eastAsia="zh-CN"/>
        </w:rPr>
        <w:t>》</w:t>
      </w:r>
      <w:r>
        <w:rPr>
          <w:rFonts w:hint="eastAsia" w:ascii="仿宋_GB2312"/>
          <w:szCs w:val="32"/>
        </w:rPr>
        <w:t>对</w:t>
      </w:r>
      <w:r>
        <w:rPr>
          <w:rFonts w:hint="eastAsia" w:ascii="仿宋_GB2312"/>
          <w:szCs w:val="32"/>
          <w:lang w:val="en-US" w:eastAsia="zh-CN"/>
        </w:rPr>
        <w:t>深圳</w:t>
      </w:r>
      <w:r>
        <w:rPr>
          <w:rFonts w:hint="eastAsia" w:ascii="仿宋_GB2312"/>
          <w:szCs w:val="32"/>
        </w:rPr>
        <w:t>市科普示范学校认定的申报条件、申报程序、认定流程、评分标准</w:t>
      </w:r>
      <w:r>
        <w:rPr>
          <w:rFonts w:hint="eastAsia" w:ascii="仿宋_GB2312"/>
          <w:szCs w:val="32"/>
          <w:lang w:val="en-US" w:eastAsia="zh-CN"/>
        </w:rPr>
        <w:t>和</w:t>
      </w:r>
      <w:r>
        <w:rPr>
          <w:rFonts w:hint="eastAsia" w:ascii="仿宋_GB2312"/>
          <w:szCs w:val="32"/>
        </w:rPr>
        <w:t>管理监督等方面进行详细阐述，确保科普示范学校认定与管理过程的规范性。</w:t>
      </w:r>
    </w:p>
    <w:p>
      <w:pPr>
        <w:spacing w:line="560" w:lineRule="exact"/>
        <w:ind w:firstLine="640" w:firstLineChars="200"/>
        <w:rPr>
          <w:rFonts w:hint="eastAsia" w:ascii="仿宋_GB2312" w:eastAsia="仿宋_GB2312"/>
          <w:szCs w:val="32"/>
          <w:lang w:eastAsia="zh-CN"/>
        </w:rPr>
      </w:pPr>
      <w:r>
        <w:rPr>
          <w:rFonts w:hint="eastAsia" w:ascii="仿宋_GB2312"/>
          <w:szCs w:val="32"/>
        </w:rPr>
        <w:t>本管理办法共分</w:t>
      </w:r>
      <w:r>
        <w:rPr>
          <w:rFonts w:ascii="仿宋_GB2312"/>
          <w:szCs w:val="32"/>
        </w:rPr>
        <w:t>6</w:t>
      </w:r>
      <w:r>
        <w:rPr>
          <w:rFonts w:hint="eastAsia" w:ascii="仿宋_GB2312"/>
          <w:szCs w:val="32"/>
        </w:rPr>
        <w:t>章</w:t>
      </w:r>
      <w:r>
        <w:rPr>
          <w:rFonts w:hint="eastAsia" w:ascii="仿宋_GB2312"/>
          <w:szCs w:val="32"/>
          <w:lang w:eastAsia="zh-CN"/>
        </w:rPr>
        <w:t>，</w:t>
      </w:r>
      <w:r>
        <w:rPr>
          <w:rFonts w:hint="eastAsia" w:ascii="仿宋_GB2312"/>
          <w:szCs w:val="32"/>
          <w:lang w:val="en-US" w:eastAsia="zh-CN"/>
        </w:rPr>
        <w:t>现对各个章节内容总结分述如下</w:t>
      </w:r>
      <w:r>
        <w:rPr>
          <w:rFonts w:hint="eastAsia" w:ascii="仿宋_GB2312"/>
          <w:szCs w:val="32"/>
          <w:lang w:eastAsia="zh-CN"/>
        </w:rPr>
        <w:t>：</w:t>
      </w:r>
    </w:p>
    <w:p>
      <w:pPr>
        <w:spacing w:line="560" w:lineRule="exact"/>
        <w:ind w:firstLine="640" w:firstLineChars="200"/>
        <w:rPr>
          <w:rFonts w:ascii="仿宋_GB2312"/>
          <w:szCs w:val="32"/>
        </w:rPr>
      </w:pPr>
      <w:r>
        <w:rPr>
          <w:rFonts w:hint="eastAsia" w:ascii="仿宋_GB2312"/>
          <w:szCs w:val="32"/>
        </w:rPr>
        <w:t>第一章 总则</w:t>
      </w:r>
    </w:p>
    <w:p>
      <w:pPr>
        <w:spacing w:line="560" w:lineRule="exact"/>
        <w:ind w:firstLine="640" w:firstLineChars="200"/>
        <w:rPr>
          <w:rFonts w:ascii="仿宋_GB2312"/>
          <w:szCs w:val="32"/>
        </w:rPr>
      </w:pPr>
      <w:r>
        <w:rPr>
          <w:rFonts w:hint="eastAsia" w:ascii="仿宋_GB2312"/>
          <w:szCs w:val="32"/>
        </w:rPr>
        <w:t>说明</w:t>
      </w:r>
      <w:r>
        <w:rPr>
          <w:rFonts w:hint="eastAsia" w:ascii="仿宋_GB2312"/>
          <w:szCs w:val="32"/>
          <w:lang w:eastAsia="zh-CN"/>
        </w:rPr>
        <w:t>《</w:t>
      </w:r>
      <w:r>
        <w:rPr>
          <w:rFonts w:hint="eastAsia" w:ascii="仿宋_GB2312"/>
          <w:szCs w:val="32"/>
        </w:rPr>
        <w:t>办法</w:t>
      </w:r>
      <w:r>
        <w:rPr>
          <w:rFonts w:hint="eastAsia" w:ascii="仿宋_GB2312"/>
          <w:szCs w:val="32"/>
          <w:lang w:eastAsia="zh-CN"/>
        </w:rPr>
        <w:t>》</w:t>
      </w:r>
      <w:r>
        <w:rPr>
          <w:rFonts w:hint="eastAsia" w:ascii="仿宋_GB2312"/>
          <w:szCs w:val="32"/>
          <w:lang w:val="en-US" w:eastAsia="zh-CN"/>
        </w:rPr>
        <w:t>的</w:t>
      </w:r>
      <w:r>
        <w:rPr>
          <w:rFonts w:hint="eastAsia" w:ascii="仿宋_GB2312"/>
          <w:szCs w:val="32"/>
        </w:rPr>
        <w:t>编写背景与依据；界定</w:t>
      </w:r>
      <w:r>
        <w:rPr>
          <w:rFonts w:hint="eastAsia" w:ascii="仿宋_GB2312"/>
          <w:szCs w:val="32"/>
          <w:lang w:eastAsia="zh-CN"/>
        </w:rPr>
        <w:t>《</w:t>
      </w:r>
      <w:r>
        <w:rPr>
          <w:rFonts w:hint="eastAsia" w:ascii="仿宋_GB2312"/>
          <w:szCs w:val="32"/>
        </w:rPr>
        <w:t>办法</w:t>
      </w:r>
      <w:r>
        <w:rPr>
          <w:rFonts w:hint="eastAsia" w:ascii="仿宋_GB2312"/>
          <w:szCs w:val="32"/>
          <w:lang w:eastAsia="zh-CN"/>
        </w:rPr>
        <w:t>》</w:t>
      </w:r>
      <w:r>
        <w:rPr>
          <w:rFonts w:hint="eastAsia" w:ascii="仿宋_GB2312"/>
          <w:szCs w:val="32"/>
          <w:lang w:val="en-US" w:eastAsia="zh-CN"/>
        </w:rPr>
        <w:t>的</w:t>
      </w:r>
      <w:r>
        <w:rPr>
          <w:rFonts w:hint="eastAsia" w:ascii="仿宋_GB2312"/>
          <w:szCs w:val="32"/>
        </w:rPr>
        <w:t>适用范围；</w:t>
      </w:r>
      <w:r>
        <w:rPr>
          <w:rFonts w:hint="eastAsia" w:ascii="仿宋_GB2312"/>
          <w:szCs w:val="32"/>
          <w:lang w:val="en-US" w:eastAsia="zh-CN"/>
        </w:rPr>
        <w:t>阐明《</w:t>
      </w:r>
      <w:r>
        <w:rPr>
          <w:rFonts w:hint="default" w:ascii="仿宋_GB2312"/>
          <w:szCs w:val="32"/>
          <w:lang w:val="en-US"/>
        </w:rPr>
        <w:t>办法</w:t>
      </w:r>
      <w:r>
        <w:rPr>
          <w:rFonts w:hint="eastAsia" w:ascii="仿宋_GB2312"/>
          <w:szCs w:val="32"/>
          <w:lang w:val="en-US" w:eastAsia="zh-CN"/>
        </w:rPr>
        <w:t>》</w:t>
      </w:r>
      <w:r>
        <w:rPr>
          <w:rFonts w:hint="default" w:ascii="仿宋_GB2312"/>
          <w:szCs w:val="32"/>
          <w:lang w:val="en-US"/>
        </w:rPr>
        <w:t>的积极意义</w:t>
      </w:r>
      <w:r>
        <w:rPr>
          <w:rFonts w:hint="eastAsia" w:ascii="仿宋_GB2312"/>
          <w:szCs w:val="32"/>
        </w:rPr>
        <w:t>。</w:t>
      </w:r>
    </w:p>
    <w:p>
      <w:pPr>
        <w:spacing w:line="560" w:lineRule="exact"/>
        <w:ind w:firstLine="640" w:firstLineChars="200"/>
        <w:rPr>
          <w:rFonts w:ascii="仿宋_GB2312"/>
          <w:szCs w:val="32"/>
        </w:rPr>
      </w:pPr>
      <w:r>
        <w:rPr>
          <w:rFonts w:hint="eastAsia" w:ascii="仿宋_GB2312"/>
          <w:szCs w:val="32"/>
        </w:rPr>
        <w:t>第二章 职责分工</w:t>
      </w:r>
    </w:p>
    <w:p>
      <w:pPr>
        <w:spacing w:line="560" w:lineRule="exact"/>
        <w:ind w:firstLine="640" w:firstLineChars="200"/>
        <w:rPr>
          <w:szCs w:val="32"/>
        </w:rPr>
      </w:pPr>
      <w:r>
        <w:rPr>
          <w:rFonts w:hint="eastAsia" w:ascii="仿宋_GB2312"/>
          <w:szCs w:val="32"/>
        </w:rPr>
        <w:t>明确科普示范学校认定管理</w:t>
      </w:r>
      <w:r>
        <w:rPr>
          <w:rFonts w:hint="eastAsia" w:ascii="仿宋_GB2312"/>
          <w:szCs w:val="32"/>
          <w:lang w:val="en-US" w:eastAsia="zh-CN"/>
        </w:rPr>
        <w:t>过程中</w:t>
      </w:r>
      <w:r>
        <w:rPr>
          <w:rFonts w:hint="eastAsia" w:ascii="仿宋_GB2312"/>
          <w:szCs w:val="32"/>
        </w:rPr>
        <w:t>中各</w:t>
      </w:r>
      <w:r>
        <w:rPr>
          <w:rFonts w:hint="eastAsia" w:ascii="仿宋_GB2312"/>
          <w:szCs w:val="32"/>
          <w:lang w:val="en-US" w:eastAsia="zh-CN"/>
        </w:rPr>
        <w:t>相关</w:t>
      </w:r>
      <w:r>
        <w:rPr>
          <w:rFonts w:hint="eastAsia" w:ascii="仿宋_GB2312"/>
          <w:szCs w:val="32"/>
        </w:rPr>
        <w:t>部门职责</w:t>
      </w:r>
      <w:r>
        <w:rPr>
          <w:rFonts w:hint="eastAsia" w:ascii="仿宋_GB2312"/>
          <w:szCs w:val="32"/>
          <w:lang w:val="en-US" w:eastAsia="zh-CN"/>
        </w:rPr>
        <w:t>分工</w:t>
      </w:r>
      <w:r>
        <w:rPr>
          <w:rFonts w:hint="eastAsia" w:ascii="仿宋_GB2312"/>
          <w:szCs w:val="32"/>
        </w:rPr>
        <w:t>。</w:t>
      </w:r>
    </w:p>
    <w:p>
      <w:pPr>
        <w:spacing w:line="560" w:lineRule="exact"/>
        <w:ind w:firstLine="640" w:firstLineChars="200"/>
        <w:rPr>
          <w:rFonts w:ascii="仿宋_GB2312"/>
          <w:szCs w:val="32"/>
        </w:rPr>
      </w:pPr>
      <w:r>
        <w:rPr>
          <w:rFonts w:hint="eastAsia" w:ascii="仿宋_GB2312"/>
          <w:szCs w:val="32"/>
        </w:rPr>
        <w:t>第三章 申报</w:t>
      </w:r>
    </w:p>
    <w:p>
      <w:pPr>
        <w:spacing w:line="560" w:lineRule="exact"/>
        <w:ind w:firstLine="640" w:firstLineChars="200"/>
        <w:rPr>
          <w:szCs w:val="32"/>
        </w:rPr>
      </w:pPr>
      <w:r>
        <w:rPr>
          <w:rFonts w:hint="eastAsia" w:ascii="仿宋_GB2312"/>
          <w:szCs w:val="32"/>
        </w:rPr>
        <w:t>明确科普示范学校申报</w:t>
      </w:r>
      <w:r>
        <w:rPr>
          <w:rFonts w:hint="eastAsia" w:ascii="仿宋_GB2312"/>
          <w:szCs w:val="32"/>
          <w:lang w:val="en-US" w:eastAsia="zh-CN"/>
        </w:rPr>
        <w:t>流程和具体要求</w:t>
      </w:r>
      <w:r>
        <w:rPr>
          <w:rFonts w:hint="eastAsia" w:ascii="仿宋_GB2312"/>
          <w:szCs w:val="32"/>
        </w:rPr>
        <w:t>。</w:t>
      </w:r>
    </w:p>
    <w:p>
      <w:pPr>
        <w:spacing w:line="560" w:lineRule="exact"/>
        <w:ind w:firstLine="640" w:firstLineChars="200"/>
        <w:rPr>
          <w:rFonts w:ascii="仿宋_GB2312"/>
          <w:szCs w:val="32"/>
        </w:rPr>
      </w:pPr>
      <w:r>
        <w:rPr>
          <w:rFonts w:hint="eastAsia" w:ascii="仿宋_GB2312"/>
          <w:szCs w:val="32"/>
        </w:rPr>
        <w:t>第四章 认定</w:t>
      </w:r>
    </w:p>
    <w:p>
      <w:pPr>
        <w:spacing w:line="560" w:lineRule="exact"/>
        <w:ind w:firstLine="640" w:firstLineChars="200"/>
        <w:rPr>
          <w:szCs w:val="32"/>
        </w:rPr>
      </w:pPr>
      <w:r>
        <w:rPr>
          <w:rFonts w:hint="eastAsia" w:ascii="仿宋_GB2312"/>
          <w:szCs w:val="32"/>
        </w:rPr>
        <w:t>明确示范学校认定</w:t>
      </w:r>
      <w:r>
        <w:rPr>
          <w:rFonts w:hint="eastAsia" w:ascii="仿宋_GB2312"/>
          <w:szCs w:val="32"/>
          <w:lang w:val="en-US" w:eastAsia="zh-CN"/>
        </w:rPr>
        <w:t>审核</w:t>
      </w:r>
      <w:r>
        <w:rPr>
          <w:rFonts w:hint="eastAsia" w:ascii="仿宋_GB2312"/>
          <w:szCs w:val="32"/>
        </w:rPr>
        <w:t>程序。</w:t>
      </w:r>
    </w:p>
    <w:p>
      <w:pPr>
        <w:spacing w:line="560" w:lineRule="exact"/>
        <w:ind w:firstLine="640" w:firstLineChars="200"/>
        <w:rPr>
          <w:rFonts w:ascii="仿宋_GB2312"/>
          <w:szCs w:val="32"/>
        </w:rPr>
      </w:pPr>
      <w:r>
        <w:rPr>
          <w:rFonts w:hint="eastAsia" w:ascii="仿宋_GB2312"/>
          <w:szCs w:val="32"/>
        </w:rPr>
        <w:t>第五章 管理监督</w:t>
      </w:r>
    </w:p>
    <w:p>
      <w:pPr>
        <w:spacing w:line="560" w:lineRule="exact"/>
        <w:ind w:firstLine="640" w:firstLineChars="200"/>
        <w:rPr>
          <w:szCs w:val="32"/>
        </w:rPr>
      </w:pPr>
      <w:r>
        <w:rPr>
          <w:rFonts w:hint="eastAsia" w:ascii="仿宋_GB2312"/>
          <w:szCs w:val="32"/>
          <w:lang w:val="en-US" w:eastAsia="zh-CN"/>
        </w:rPr>
        <w:t>指导管理部门对</w:t>
      </w:r>
      <w:r>
        <w:rPr>
          <w:rFonts w:hint="eastAsia" w:ascii="仿宋_GB2312"/>
          <w:szCs w:val="32"/>
        </w:rPr>
        <w:t>科普示范学校</w:t>
      </w:r>
      <w:r>
        <w:rPr>
          <w:rFonts w:hint="eastAsia" w:ascii="仿宋_GB2312"/>
          <w:szCs w:val="32"/>
          <w:lang w:val="en-US" w:eastAsia="zh-CN"/>
        </w:rPr>
        <w:t>开展</w:t>
      </w:r>
      <w:r>
        <w:rPr>
          <w:rFonts w:hint="eastAsia" w:ascii="仿宋_GB2312"/>
          <w:szCs w:val="32"/>
        </w:rPr>
        <w:t>管理</w:t>
      </w:r>
      <w:r>
        <w:rPr>
          <w:rFonts w:hint="eastAsia" w:ascii="仿宋_GB2312"/>
          <w:szCs w:val="32"/>
          <w:lang w:val="en-US" w:eastAsia="zh-CN"/>
        </w:rPr>
        <w:t>和</w:t>
      </w:r>
      <w:r>
        <w:rPr>
          <w:rFonts w:hint="eastAsia" w:ascii="仿宋_GB2312"/>
          <w:szCs w:val="32"/>
        </w:rPr>
        <w:t>监督，包括</w:t>
      </w:r>
      <w:r>
        <w:rPr>
          <w:rFonts w:hint="eastAsia" w:ascii="仿宋_GB2312"/>
          <w:szCs w:val="32"/>
          <w:lang w:val="en-US" w:eastAsia="zh-CN"/>
        </w:rPr>
        <w:t>积极发挥</w:t>
      </w:r>
      <w:r>
        <w:rPr>
          <w:rFonts w:hint="eastAsia" w:ascii="仿宋_GB2312"/>
          <w:szCs w:val="32"/>
        </w:rPr>
        <w:t>科普示范学校的示范引领作用</w:t>
      </w:r>
      <w:r>
        <w:rPr>
          <w:rFonts w:hint="eastAsia" w:ascii="仿宋_GB2312"/>
          <w:szCs w:val="32"/>
          <w:lang w:eastAsia="zh-CN"/>
        </w:rPr>
        <w:t>，</w:t>
      </w:r>
      <w:r>
        <w:rPr>
          <w:rFonts w:hint="eastAsia" w:ascii="仿宋_GB2312"/>
          <w:szCs w:val="32"/>
          <w:lang w:val="en-US" w:eastAsia="zh-CN"/>
        </w:rPr>
        <w:t>规范管理</w:t>
      </w:r>
      <w:r>
        <w:rPr>
          <w:rFonts w:hint="eastAsia" w:ascii="仿宋_GB2312"/>
          <w:szCs w:val="32"/>
        </w:rPr>
        <w:t>科普示范学校</w:t>
      </w:r>
      <w:r>
        <w:rPr>
          <w:rFonts w:hint="eastAsia" w:ascii="仿宋_GB2312"/>
          <w:szCs w:val="32"/>
          <w:lang w:val="en-US" w:eastAsia="zh-CN"/>
        </w:rPr>
        <w:t>专项经费</w:t>
      </w:r>
      <w:r>
        <w:rPr>
          <w:rFonts w:hint="eastAsia" w:ascii="仿宋_GB2312"/>
          <w:szCs w:val="32"/>
          <w:lang w:eastAsia="zh-CN"/>
        </w:rPr>
        <w:t>，</w:t>
      </w:r>
      <w:r>
        <w:rPr>
          <w:rFonts w:hint="eastAsia" w:ascii="仿宋_GB2312"/>
          <w:szCs w:val="32"/>
          <w:lang w:val="en-US" w:eastAsia="zh-CN"/>
        </w:rPr>
        <w:t>明确科普示范学校</w:t>
      </w:r>
      <w:r>
        <w:rPr>
          <w:rFonts w:hint="eastAsia" w:ascii="仿宋_GB2312"/>
          <w:szCs w:val="32"/>
        </w:rPr>
        <w:t>中期评估</w:t>
      </w:r>
      <w:r>
        <w:rPr>
          <w:rFonts w:hint="eastAsia" w:ascii="仿宋_GB2312"/>
          <w:szCs w:val="32"/>
          <w:lang w:eastAsia="zh-CN"/>
        </w:rPr>
        <w:t>、</w:t>
      </w:r>
      <w:r>
        <w:rPr>
          <w:rFonts w:hint="eastAsia" w:ascii="仿宋_GB2312"/>
          <w:szCs w:val="32"/>
          <w:lang w:val="en-US" w:eastAsia="zh-CN"/>
        </w:rPr>
        <w:t>复核</w:t>
      </w:r>
      <w:r>
        <w:rPr>
          <w:rFonts w:hint="eastAsia" w:ascii="仿宋_GB2312"/>
          <w:szCs w:val="32"/>
        </w:rPr>
        <w:t>程序</w:t>
      </w:r>
      <w:r>
        <w:rPr>
          <w:rFonts w:hint="eastAsia" w:ascii="仿宋_GB2312"/>
          <w:szCs w:val="32"/>
          <w:lang w:val="en-US" w:eastAsia="zh-CN"/>
        </w:rPr>
        <w:t>、称号延续和表彰要求等</w:t>
      </w:r>
      <w:r>
        <w:rPr>
          <w:rFonts w:hint="eastAsia" w:ascii="仿宋_GB2312"/>
          <w:szCs w:val="32"/>
        </w:rPr>
        <w:t>。</w:t>
      </w:r>
    </w:p>
    <w:p>
      <w:pPr>
        <w:spacing w:line="560" w:lineRule="exact"/>
        <w:ind w:firstLine="640" w:firstLineChars="200"/>
        <w:rPr>
          <w:rFonts w:ascii="仿宋_GB2312"/>
          <w:szCs w:val="32"/>
        </w:rPr>
      </w:pPr>
      <w:r>
        <w:rPr>
          <w:rFonts w:hint="eastAsia" w:ascii="仿宋_GB2312"/>
          <w:szCs w:val="32"/>
        </w:rPr>
        <w:t>第六章 附则</w:t>
      </w:r>
    </w:p>
    <w:p>
      <w:pPr>
        <w:spacing w:line="560" w:lineRule="exact"/>
        <w:ind w:firstLine="640" w:firstLineChars="200"/>
        <w:rPr>
          <w:rFonts w:hint="eastAsia" w:ascii="仿宋_GB2312"/>
          <w:szCs w:val="32"/>
        </w:rPr>
      </w:pPr>
      <w:r>
        <w:rPr>
          <w:rFonts w:hint="eastAsia" w:ascii="仿宋_GB2312"/>
          <w:szCs w:val="32"/>
          <w:lang w:val="en-US" w:eastAsia="zh-CN"/>
        </w:rPr>
        <w:t>列明《</w:t>
      </w:r>
      <w:r>
        <w:rPr>
          <w:rFonts w:hint="eastAsia" w:ascii="仿宋_GB2312"/>
          <w:szCs w:val="32"/>
        </w:rPr>
        <w:t>办法</w:t>
      </w:r>
      <w:r>
        <w:rPr>
          <w:rFonts w:hint="eastAsia" w:ascii="仿宋_GB2312"/>
          <w:szCs w:val="32"/>
          <w:lang w:eastAsia="zh-CN"/>
        </w:rPr>
        <w:t>》</w:t>
      </w:r>
      <w:r>
        <w:rPr>
          <w:rFonts w:hint="eastAsia" w:ascii="仿宋_GB2312"/>
          <w:szCs w:val="32"/>
        </w:rPr>
        <w:t>的</w:t>
      </w:r>
      <w:bookmarkStart w:id="0" w:name="_GoBack"/>
      <w:r>
        <w:rPr>
          <w:rFonts w:hint="eastAsia" w:ascii="仿宋_GB2312"/>
          <w:szCs w:val="32"/>
          <w:lang w:val="en-US" w:eastAsia="zh-CN"/>
        </w:rPr>
        <w:t>其他</w:t>
      </w:r>
      <w:r>
        <w:rPr>
          <w:rFonts w:hint="eastAsia" w:ascii="仿宋_GB2312"/>
          <w:szCs w:val="32"/>
        </w:rPr>
        <w:t>附</w:t>
      </w:r>
      <w:bookmarkEnd w:id="0"/>
      <w:r>
        <w:rPr>
          <w:rFonts w:hint="eastAsia" w:ascii="仿宋_GB2312"/>
          <w:szCs w:val="32"/>
        </w:rPr>
        <w:t>加说明。</w:t>
      </w:r>
    </w:p>
    <w:p>
      <w:pPr>
        <w:spacing w:line="560" w:lineRule="exact"/>
        <w:ind w:firstLine="640" w:firstLineChars="200"/>
        <w:rPr>
          <w:rFonts w:ascii="Times New Roman" w:hAnsi="Times New Roman" w:eastAsia="黑体"/>
          <w:szCs w:val="32"/>
        </w:rPr>
      </w:pPr>
      <w:r>
        <w:rPr>
          <w:rFonts w:hint="eastAsia" w:ascii="Times New Roman" w:hAnsi="Times New Roman" w:eastAsia="黑体"/>
          <w:szCs w:val="32"/>
        </w:rPr>
        <w:t>五</w:t>
      </w:r>
      <w:r>
        <w:rPr>
          <w:rFonts w:ascii="Times New Roman" w:hAnsi="Times New Roman" w:eastAsia="黑体"/>
          <w:szCs w:val="32"/>
        </w:rPr>
        <w:t>、</w:t>
      </w:r>
      <w:r>
        <w:rPr>
          <w:rFonts w:hint="eastAsia" w:ascii="Times New Roman" w:hAnsi="Times New Roman" w:eastAsia="黑体"/>
          <w:szCs w:val="32"/>
        </w:rPr>
        <w:t>主要特点</w:t>
      </w:r>
    </w:p>
    <w:p>
      <w:pPr>
        <w:spacing w:line="560" w:lineRule="exact"/>
        <w:ind w:firstLine="643"/>
        <w:rPr>
          <w:rFonts w:ascii="仿宋_GB2312" w:hAnsi="仿宋_GB2312" w:cs="仿宋_GB2312"/>
          <w:szCs w:val="32"/>
        </w:rPr>
      </w:pPr>
      <w:r>
        <w:rPr>
          <w:rFonts w:hint="eastAsia" w:ascii="楷体" w:hAnsi="楷体" w:eastAsia="楷体" w:cs="仿宋_GB2312"/>
          <w:kern w:val="0"/>
          <w:szCs w:val="32"/>
        </w:rPr>
        <w:t>（一）继承国家、省认定管理办法的结构体系，体现了</w:t>
      </w:r>
      <w:r>
        <w:rPr>
          <w:rFonts w:hint="eastAsia" w:ascii="楷体" w:hAnsi="楷体" w:eastAsia="楷体" w:cs="仿宋_GB2312"/>
          <w:kern w:val="0"/>
          <w:szCs w:val="32"/>
          <w:lang w:eastAsia="zh-CN"/>
        </w:rPr>
        <w:t>《</w:t>
      </w:r>
      <w:r>
        <w:rPr>
          <w:rFonts w:hint="eastAsia" w:ascii="楷体" w:hAnsi="楷体" w:eastAsia="楷体" w:cs="仿宋_GB2312"/>
          <w:kern w:val="0"/>
          <w:szCs w:val="32"/>
        </w:rPr>
        <w:t>办法</w:t>
      </w:r>
      <w:r>
        <w:rPr>
          <w:rFonts w:hint="eastAsia" w:ascii="楷体" w:hAnsi="楷体" w:eastAsia="楷体" w:cs="仿宋_GB2312"/>
          <w:kern w:val="0"/>
          <w:szCs w:val="32"/>
          <w:lang w:eastAsia="zh-CN"/>
        </w:rPr>
        <w:t>》</w:t>
      </w:r>
      <w:r>
        <w:rPr>
          <w:rFonts w:hint="eastAsia" w:ascii="楷体" w:hAnsi="楷体" w:eastAsia="楷体" w:cs="仿宋_GB2312"/>
          <w:kern w:val="0"/>
          <w:szCs w:val="32"/>
        </w:rPr>
        <w:t>的完整性。</w:t>
      </w:r>
      <w:r>
        <w:rPr>
          <w:rFonts w:hint="eastAsia" w:ascii="仿宋_GB2312" w:hAnsi="仿宋_GB2312" w:cs="仿宋_GB2312"/>
          <w:kern w:val="0"/>
          <w:szCs w:val="32"/>
        </w:rPr>
        <w:t>深圳市防震减灾科普示范学校创建要求</w:t>
      </w:r>
      <w:r>
        <w:rPr>
          <w:rFonts w:hint="eastAsia" w:ascii="仿宋_GB2312" w:hAnsi="仿宋_GB2312" w:cs="仿宋_GB2312"/>
          <w:kern w:val="0"/>
          <w:szCs w:val="32"/>
          <w:lang w:val="en-US" w:eastAsia="zh-CN"/>
        </w:rPr>
        <w:t>充分</w:t>
      </w:r>
      <w:r>
        <w:rPr>
          <w:rFonts w:hint="eastAsia" w:ascii="仿宋_GB2312" w:hAnsi="仿宋_GB2312" w:cs="仿宋_GB2312"/>
          <w:kern w:val="0"/>
          <w:szCs w:val="32"/>
        </w:rPr>
        <w:t>考虑了与国家级、省级示范学校创建要求的衔接，管理办法和评分细则完全涵盖国家和广东省认定管理办法的工作要求，</w:t>
      </w:r>
      <w:r>
        <w:rPr>
          <w:rFonts w:hint="eastAsia" w:ascii="仿宋_GB2312" w:hAnsi="仿宋_GB2312" w:cs="仿宋_GB2312"/>
          <w:kern w:val="0"/>
          <w:szCs w:val="32"/>
          <w:lang w:val="en-US" w:eastAsia="zh-CN"/>
        </w:rPr>
        <w:t>并</w:t>
      </w:r>
      <w:r>
        <w:rPr>
          <w:rFonts w:hint="eastAsia" w:ascii="仿宋_GB2312" w:hAnsi="仿宋_GB2312" w:cs="仿宋_GB2312"/>
          <w:kern w:val="0"/>
          <w:szCs w:val="32"/>
        </w:rPr>
        <w:t>新增表彰内容。</w:t>
      </w:r>
      <w:r>
        <w:rPr>
          <w:rFonts w:hint="eastAsia" w:ascii="仿宋_GB2312" w:hAnsi="仿宋_GB2312" w:cs="仿宋_GB2312"/>
          <w:kern w:val="0"/>
          <w:szCs w:val="32"/>
          <w:lang w:eastAsia="zh-CN"/>
        </w:rPr>
        <w:t>《</w:t>
      </w:r>
      <w:r>
        <w:rPr>
          <w:rFonts w:hint="eastAsia" w:ascii="仿宋_GB2312" w:hAnsi="仿宋_GB2312" w:cs="仿宋_GB2312"/>
          <w:kern w:val="0"/>
          <w:szCs w:val="32"/>
        </w:rPr>
        <w:t>办法</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对科普示范学校</w:t>
      </w:r>
      <w:r>
        <w:rPr>
          <w:rFonts w:hint="eastAsia" w:ascii="仿宋_GB2312" w:hAnsi="仿宋_GB2312" w:cs="仿宋_GB2312"/>
          <w:kern w:val="0"/>
          <w:szCs w:val="32"/>
        </w:rPr>
        <w:t>的</w:t>
      </w:r>
      <w:r>
        <w:rPr>
          <w:rFonts w:hint="eastAsia" w:ascii="仿宋_GB2312" w:hAnsi="仿宋_GB2312" w:cs="仿宋_GB2312"/>
          <w:szCs w:val="32"/>
        </w:rPr>
        <w:t>评分包括基本条件分和附加分</w:t>
      </w:r>
      <w:r>
        <w:rPr>
          <w:rFonts w:hint="eastAsia" w:ascii="仿宋_GB2312" w:hAnsi="仿宋_GB2312" w:cs="仿宋_GB2312"/>
          <w:szCs w:val="32"/>
          <w:lang w:eastAsia="zh-CN"/>
        </w:rPr>
        <w:t>，</w:t>
      </w:r>
      <w:r>
        <w:rPr>
          <w:rFonts w:hint="eastAsia" w:ascii="仿宋_GB2312" w:hAnsi="仿宋_GB2312" w:cs="仿宋_GB2312"/>
          <w:szCs w:val="32"/>
          <w:lang w:val="en-US" w:eastAsia="zh-CN"/>
        </w:rPr>
        <w:t>其中</w:t>
      </w:r>
      <w:r>
        <w:rPr>
          <w:rFonts w:hint="eastAsia" w:ascii="仿宋_GB2312" w:hAnsi="仿宋_GB2312" w:cs="仿宋_GB2312"/>
          <w:szCs w:val="32"/>
        </w:rPr>
        <w:t>基本条件满分为100分，附加分为3</w:t>
      </w:r>
      <w:r>
        <w:rPr>
          <w:rFonts w:ascii="仿宋_GB2312" w:hAnsi="仿宋_GB2312" w:cs="仿宋_GB2312"/>
          <w:szCs w:val="32"/>
        </w:rPr>
        <w:t>0</w:t>
      </w:r>
      <w:r>
        <w:rPr>
          <w:rFonts w:hint="eastAsia" w:ascii="仿宋_GB2312" w:hAnsi="仿宋_GB2312" w:cs="仿宋_GB2312"/>
          <w:szCs w:val="32"/>
        </w:rPr>
        <w:t>分（不设加分上限）</w:t>
      </w:r>
      <w:r>
        <w:rPr>
          <w:rFonts w:hint="eastAsia" w:ascii="仿宋_GB2312" w:hAnsi="仿宋_GB2312" w:cs="仿宋_GB2312"/>
          <w:szCs w:val="32"/>
          <w:lang w:eastAsia="zh-CN"/>
        </w:rPr>
        <w:t>，</w:t>
      </w:r>
      <w:r>
        <w:rPr>
          <w:rFonts w:hint="eastAsia" w:ascii="仿宋_GB2312" w:hAnsi="仿宋_GB2312" w:cs="仿宋_GB2312"/>
          <w:szCs w:val="32"/>
          <w:lang w:val="en-US" w:eastAsia="zh-CN"/>
        </w:rPr>
        <w:t>并</w:t>
      </w:r>
      <w:r>
        <w:rPr>
          <w:rFonts w:hint="eastAsia" w:ascii="仿宋_GB2312" w:hAnsi="仿宋_GB2312" w:cs="仿宋_GB2312"/>
          <w:szCs w:val="32"/>
        </w:rPr>
        <w:t>增加实地评估重点抽查项目扣分项。</w:t>
      </w:r>
    </w:p>
    <w:p>
      <w:pPr>
        <w:pStyle w:val="8"/>
        <w:spacing w:line="560" w:lineRule="exact"/>
        <w:ind w:firstLine="640"/>
        <w:rPr>
          <w:rFonts w:ascii="仿宋_GB2312" w:hAnsi="仿宋_GB2312" w:cs="仿宋_GB2312"/>
          <w:color w:val="FF0000"/>
          <w:kern w:val="0"/>
          <w:szCs w:val="32"/>
        </w:rPr>
      </w:pPr>
      <w:r>
        <w:rPr>
          <w:rFonts w:hint="eastAsia" w:ascii="楷体" w:hAnsi="楷体" w:eastAsia="楷体" w:cs="仿宋_GB2312"/>
          <w:kern w:val="0"/>
          <w:szCs w:val="32"/>
        </w:rPr>
        <w:t>（二）扩充、提升认定标准，体现了</w:t>
      </w:r>
      <w:r>
        <w:rPr>
          <w:rFonts w:hint="eastAsia" w:ascii="楷体" w:hAnsi="楷体" w:eastAsia="楷体" w:cs="仿宋_GB2312"/>
          <w:kern w:val="0"/>
          <w:szCs w:val="32"/>
          <w:lang w:val="en-US" w:eastAsia="zh-CN"/>
        </w:rPr>
        <w:t>《</w:t>
      </w:r>
      <w:r>
        <w:rPr>
          <w:rFonts w:hint="eastAsia" w:ascii="楷体" w:hAnsi="楷体" w:eastAsia="楷体" w:cs="仿宋_GB2312"/>
          <w:kern w:val="0"/>
          <w:szCs w:val="32"/>
        </w:rPr>
        <w:t>办法</w:t>
      </w:r>
      <w:r>
        <w:rPr>
          <w:rFonts w:hint="eastAsia" w:ascii="楷体" w:hAnsi="楷体" w:eastAsia="楷体" w:cs="仿宋_GB2312"/>
          <w:kern w:val="0"/>
          <w:szCs w:val="32"/>
          <w:lang w:eastAsia="zh-CN"/>
        </w:rPr>
        <w:t>》</w:t>
      </w:r>
      <w:r>
        <w:rPr>
          <w:rFonts w:hint="eastAsia" w:ascii="楷体" w:hAnsi="楷体" w:eastAsia="楷体" w:cs="仿宋_GB2312"/>
          <w:kern w:val="0"/>
          <w:szCs w:val="32"/>
        </w:rPr>
        <w:t>的先进性和适用性。</w:t>
      </w:r>
      <w:r>
        <w:rPr>
          <w:rFonts w:hint="eastAsia" w:ascii="仿宋_GB2312" w:hAnsi="仿宋_GB2312" w:cs="仿宋_GB2312"/>
          <w:kern w:val="0"/>
          <w:szCs w:val="32"/>
          <w:lang w:eastAsia="zh-CN"/>
        </w:rPr>
        <w:t>《</w:t>
      </w:r>
      <w:r>
        <w:rPr>
          <w:rFonts w:hint="eastAsia" w:ascii="仿宋_GB2312" w:hAnsi="仿宋_GB2312" w:cs="仿宋_GB2312"/>
          <w:kern w:val="0"/>
          <w:szCs w:val="32"/>
        </w:rPr>
        <w:t>办法</w:t>
      </w:r>
      <w:r>
        <w:rPr>
          <w:rFonts w:hint="eastAsia" w:ascii="仿宋_GB2312" w:hAnsi="仿宋_GB2312" w:cs="仿宋_GB2312"/>
          <w:kern w:val="0"/>
          <w:szCs w:val="32"/>
          <w:lang w:eastAsia="zh-CN"/>
        </w:rPr>
        <w:t>》</w:t>
      </w:r>
      <w:r>
        <w:rPr>
          <w:rFonts w:hint="eastAsia" w:ascii="仿宋_GB2312" w:hAnsi="仿宋_GB2312" w:cs="仿宋_GB2312"/>
          <w:kern w:val="0"/>
          <w:szCs w:val="32"/>
        </w:rPr>
        <w:t>全面考虑了深圳市地方特色和先行示范优势，新增地震次生灾害隐患排查与治理、防震减灾科普工作纳入学校考核工作机制、组织参观地震科普场馆、建设地震科普实训基地、参加市级以上竞赛演讲、针对功能场所（如食堂、宿舍、礼堂、实验室等）开展精细化演练、利用学校公众号开辟地震科普宣传专栏等申报条件，提高了室内防震减灾科普教育区域、科普图书</w:t>
      </w:r>
      <w:r>
        <w:rPr>
          <w:rFonts w:hint="eastAsia" w:ascii="仿宋_GB2312" w:hAnsi="仿宋_GB2312" w:cs="仿宋_GB2312"/>
          <w:kern w:val="0"/>
          <w:szCs w:val="32"/>
          <w:lang w:val="en-US" w:eastAsia="zh-CN"/>
        </w:rPr>
        <w:t>和科普</w:t>
      </w:r>
      <w:r>
        <w:rPr>
          <w:rFonts w:hint="eastAsia" w:ascii="仿宋_GB2312" w:hAnsi="仿宋_GB2312" w:cs="仿宋_GB2312"/>
          <w:kern w:val="0"/>
          <w:szCs w:val="32"/>
        </w:rPr>
        <w:t>声像制品的认定标准，鼓励学校每学期组织2次及以上覆盖全校师生的地震应急避险与紧急疏散演练。全面提升全市中小学生应对地震突发事件和应急避险自救互救能力，落实“两个坚持，三个转变”，推动公共安全治理模式向事前预防转型。</w:t>
      </w:r>
    </w:p>
    <w:p>
      <w:pPr>
        <w:spacing w:line="560" w:lineRule="exact"/>
      </w:pPr>
    </w:p>
    <w:sectPr>
      <w:footerReference r:id="rId3" w:type="default"/>
      <w:footerReference r:id="rId4" w:type="even"/>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867350"/>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902969"/>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ODFhMzQ3MGE4ZTNiYTU5NzZmZGFlZDRjNTdkMTUifQ=="/>
  </w:docVars>
  <w:rsids>
    <w:rsidRoot w:val="3E5A40B7"/>
    <w:rsid w:val="001F0940"/>
    <w:rsid w:val="00224A66"/>
    <w:rsid w:val="00300144"/>
    <w:rsid w:val="00452D7D"/>
    <w:rsid w:val="005711C5"/>
    <w:rsid w:val="00757BAD"/>
    <w:rsid w:val="007C3EA5"/>
    <w:rsid w:val="008932D9"/>
    <w:rsid w:val="009126F3"/>
    <w:rsid w:val="00941C3F"/>
    <w:rsid w:val="009F5793"/>
    <w:rsid w:val="00C004BF"/>
    <w:rsid w:val="00C60AF5"/>
    <w:rsid w:val="00CD17C6"/>
    <w:rsid w:val="00CD6923"/>
    <w:rsid w:val="00D36312"/>
    <w:rsid w:val="00EB6123"/>
    <w:rsid w:val="00EF37AC"/>
    <w:rsid w:val="00F1605B"/>
    <w:rsid w:val="00F816A7"/>
    <w:rsid w:val="00FE0C95"/>
    <w:rsid w:val="024205C1"/>
    <w:rsid w:val="07B5653A"/>
    <w:rsid w:val="0AB569B0"/>
    <w:rsid w:val="0FE257F6"/>
    <w:rsid w:val="3E5A40B7"/>
    <w:rsid w:val="412A3AB2"/>
    <w:rsid w:val="43062FC1"/>
    <w:rsid w:val="5E86505C"/>
    <w:rsid w:val="6078386E"/>
    <w:rsid w:val="70F93B7F"/>
    <w:rsid w:val="73ED5590"/>
    <w:rsid w:val="75105C22"/>
    <w:rsid w:val="7BED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Cambria" w:hAnsi="Cambria"/>
      <w:b/>
      <w:bCs/>
      <w:kern w:val="0"/>
    </w:rPr>
  </w:style>
  <w:style w:type="paragraph" w:styleId="3">
    <w:name w:val="Body Text"/>
    <w:basedOn w:val="1"/>
    <w:autoRedefine/>
    <w:qFormat/>
    <w:uiPriority w:val="0"/>
    <w:pPr>
      <w:adjustRightInd w:val="0"/>
      <w:snapToGrid w:val="0"/>
      <w:spacing w:line="560" w:lineRule="exact"/>
      <w:ind w:firstLine="862" w:firstLineChars="200"/>
    </w:pPr>
    <w:rPr>
      <w:rFonts w:ascii="仿宋" w:hAnsi="仿宋" w:eastAsia="仿宋" w:cs="仿宋"/>
      <w:szCs w:val="32"/>
      <w:lang w:val="zh-CN" w:bidi="zh-CN"/>
    </w:rPr>
  </w:style>
  <w:style w:type="paragraph" w:styleId="4">
    <w:name w:val="footer"/>
    <w:basedOn w:val="1"/>
    <w:link w:val="10"/>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autoRedefine/>
    <w:qFormat/>
    <w:uiPriority w:val="34"/>
    <w:pPr>
      <w:ind w:firstLine="420" w:firstLineChars="200"/>
    </w:pPr>
  </w:style>
  <w:style w:type="paragraph" w:customStyle="1" w:styleId="9">
    <w:name w:val="Revision"/>
    <w:autoRedefine/>
    <w:hidden/>
    <w:unhideWhenUsed/>
    <w:qFormat/>
    <w:uiPriority w:val="99"/>
    <w:rPr>
      <w:rFonts w:ascii="Calibri" w:hAnsi="Calibri" w:eastAsia="仿宋_GB2312" w:cs="Times New Roman"/>
      <w:kern w:val="2"/>
      <w:sz w:val="32"/>
      <w:szCs w:val="24"/>
      <w:lang w:val="en-US" w:eastAsia="zh-CN" w:bidi="ar-SA"/>
    </w:rPr>
  </w:style>
  <w:style w:type="character" w:customStyle="1" w:styleId="10">
    <w:name w:val="页脚 字符"/>
    <w:basedOn w:val="7"/>
    <w:link w:val="4"/>
    <w:autoRedefine/>
    <w:qFormat/>
    <w:uiPriority w:val="99"/>
    <w:rPr>
      <w:rFonts w:ascii="Calibri" w:hAnsi="Calibri" w:eastAsia="仿宋_GB2312"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411</Words>
  <Characters>2346</Characters>
  <Lines>19</Lines>
  <Paragraphs>5</Paragraphs>
  <TotalTime>13</TotalTime>
  <ScaleCrop>false</ScaleCrop>
  <LinksUpToDate>false</LinksUpToDate>
  <CharactersWithSpaces>2752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2024-01-25T08:50:00Z</dcterms:created>
  <dc:creator>lenovo</dc:creator>
  <cp:lastModifiedBy>韩勇</cp:lastModifiedBy>
  <dcterms:modified xsi:type="dcterms:W3CDTF">2024-04-12T06:30:03Z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1CE5F021E4B142DE84C9D013C3A4FDB0_13</vt:lpwstr>
  </property>
</Properties>
</file>