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执法人员数量和执法工作日测算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一、行政执法人员数量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 w:bidi="ar-SA"/>
        </w:rPr>
        <w:t>目前，我局在册（持证）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人员80人，根据《编制办法》第八条第一款第一项的规定，“设区的市级安全监管部门不低于在册人数的70%”，核定需要纳入20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23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年度执法工作日计算的执法人员至少56人（占在册人员的70%）。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二、执法工作日测算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总法定工作日。2023年法定工作日250天。总法定工作日=法定工作日（250）×执法人员数量（56）=14000天。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其他执法工作日。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《广东省应急管理厅2023年度安全生产监督检查计划》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，结合工作实际，测算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3年其他执法工作日为7894天。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非执法工作日。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参照《广东省应急管理厅2023年度安全生产监督检查计划》，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结合工作实际，测算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23非执法工作日为5526天。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监督检查工作日。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监督检查工作日=总法定工作日（1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4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000）-其他执法工作日（7894）-非执法工作日（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526）=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0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按检查（含复查）每家企业派2名执法人员，平均占用2.5个工作日（含部分执法检查后立案查处所需工作日）计算，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2023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年，我局监督检查工作日检查数=监督检查工作日（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 w:bidi="ar-SA"/>
        </w:rPr>
        <w:t>5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 w:bidi="ar-SA"/>
        </w:rPr>
        <w:t>0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）÷[每次执法参与人数（2）×历时工作日（2.5）]=1</w:t>
      </w:r>
      <w:r>
        <w:rPr>
          <w:rFonts w:hint="default" w:ascii="仿宋_GB2312" w:hAnsi="仿宋" w:eastAsia="仿宋_GB2312" w:cs="Times New Roman"/>
          <w:b w:val="0"/>
          <w:bCs w:val="0"/>
          <w:color w:val="auto"/>
          <w:sz w:val="32"/>
          <w:szCs w:val="32"/>
          <w:lang w:val="en" w:eastAsia="zh-CN" w:bidi="ar-SA"/>
        </w:rPr>
        <w:t>1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6家次。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32" w:firstLineChars="200"/>
        <w:jc w:val="both"/>
        <w:textAlignment w:val="auto"/>
        <w:rPr>
          <w:rFonts w:ascii="仿宋_GB2312" w:hAnsi="仿宋" w:eastAsia="仿宋_GB2312" w:cs="Times New Roman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lang w:val="en-US" w:eastAsia="zh-CN" w:bidi="ar-SA"/>
        </w:rPr>
        <w:t>总法定工作日、监督检查工作日、其他执法工作日、非执法工作日的具体测算情况见下表。</w:t>
      </w:r>
    </w:p>
    <w:p>
      <w:pPr>
        <w:pStyle w:val="2"/>
        <w:rPr>
          <w:color w:val="auto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p>
      <w:pPr>
        <w:shd w:val="clear" w:color="auto" w:fill="FFFFFF"/>
        <w:snapToGrid w:val="0"/>
        <w:spacing w:line="560" w:lineRule="exact"/>
        <w:jc w:val="left"/>
        <w:rPr>
          <w:rFonts w:ascii="黑体" w:hAnsi="黑体" w:eastAsia="黑体" w:cs="宋体"/>
          <w:color w:val="auto"/>
          <w:kern w:val="0"/>
          <w:sz w:val="32"/>
          <w:szCs w:val="32"/>
          <w:lang w:val="en-US" w:eastAsia="zh-CN" w:bidi="ar-SA"/>
        </w:rPr>
      </w:pPr>
    </w:p>
    <w:p>
      <w:pPr>
        <w:shd w:val="clear" w:color="auto" w:fill="FFFFFF"/>
        <w:snapToGrid w:val="0"/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深圳市应急管理局20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3年度应急管理领域执法工作日测算表</w:t>
      </w:r>
    </w:p>
    <w:tbl>
      <w:tblPr>
        <w:tblStyle w:val="4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37"/>
        <w:gridCol w:w="801"/>
        <w:gridCol w:w="660"/>
        <w:gridCol w:w="597"/>
        <w:gridCol w:w="638"/>
        <w:gridCol w:w="638"/>
        <w:gridCol w:w="638"/>
        <w:gridCol w:w="836"/>
        <w:gridCol w:w="638"/>
        <w:gridCol w:w="638"/>
        <w:gridCol w:w="737"/>
        <w:gridCol w:w="1038"/>
        <w:gridCol w:w="637"/>
        <w:gridCol w:w="693"/>
        <w:gridCol w:w="639"/>
        <w:gridCol w:w="738"/>
        <w:gridCol w:w="570"/>
        <w:gridCol w:w="730"/>
        <w:gridCol w:w="710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执法人员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数量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（单位：人）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总法定工作日（单位：天）</w:t>
            </w:r>
          </w:p>
        </w:tc>
        <w:tc>
          <w:tcPr>
            <w:tcW w:w="705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其他执法工作日（单位：天）</w:t>
            </w:r>
          </w:p>
        </w:tc>
        <w:tc>
          <w:tcPr>
            <w:tcW w:w="400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非执法工作日（单位：天）</w:t>
            </w:r>
          </w:p>
        </w:tc>
        <w:tc>
          <w:tcPr>
            <w:tcW w:w="135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监督检查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工作日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（单位：天）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开展应急管理综合监管</w:t>
            </w:r>
          </w:p>
        </w:tc>
        <w:tc>
          <w:tcPr>
            <w:tcW w:w="5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实施行政许可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组织生产安全事故调查和处理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调查核实安全生产举报投诉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参加有关部门联合执法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办理有关法律、法规、规章规定的登记备案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开展对中介服务机构的监督检查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开展应急管理宣传教育培训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行政复议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行政应诉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完成本级人民政府或者上级应急管理部门安排的执法工作任务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机关值班</w:t>
            </w: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学习培训考核会议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检查指导下级应急管理部门工作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参加党群活动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病假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事假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法定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年休假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探亲假</w:t>
            </w:r>
          </w:p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婚（丧）假等</w:t>
            </w:r>
          </w:p>
        </w:tc>
        <w:tc>
          <w:tcPr>
            <w:tcW w:w="135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重点检查</w:t>
            </w:r>
          </w:p>
        </w:tc>
        <w:tc>
          <w:tcPr>
            <w:tcW w:w="6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现有人员数量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纳入计算人员数量</w:t>
            </w: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7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2195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747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7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853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rFonts w:ascii="Times New Roman" w:hAnsi="Times New Roman" w:cs="Times New Roman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05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2023-05-09T08:44:24Z</dcterms:created>
  <dc:creator>东冬</dc:creator>
  <cp:lastModifiedBy>蒋东霖</cp:lastModifiedBy>
  <dcterms:modified xsi:type="dcterms:W3CDTF">2023-05-09T08:44:46Z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6861EBEFD70945DC97221408AA2205E3_12</vt:lpwstr>
  </property>
</Properties>
</file>