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DE" w:rsidRPr="0060750A" w:rsidRDefault="0060750A" w:rsidP="0060750A">
      <w:pPr>
        <w:spacing w:line="600" w:lineRule="exact"/>
        <w:rPr>
          <w:rFonts w:ascii="黑体" w:eastAsia="黑体" w:hAnsi="黑体" w:cs="Times New Roman"/>
          <w:sz w:val="32"/>
          <w:szCs w:val="32"/>
        </w:rPr>
      </w:pPr>
      <w:r w:rsidRPr="0060750A">
        <w:rPr>
          <w:rFonts w:ascii="黑体" w:eastAsia="黑体" w:hAnsi="黑体" w:cs="Times New Roman" w:hint="eastAsia"/>
          <w:sz w:val="32"/>
          <w:szCs w:val="32"/>
        </w:rPr>
        <w:t>附件</w:t>
      </w:r>
      <w:r>
        <w:rPr>
          <w:rFonts w:ascii="黑体" w:eastAsia="黑体" w:hAnsi="黑体" w:cs="Times New Roman" w:hint="eastAsia"/>
          <w:sz w:val="32"/>
          <w:szCs w:val="32"/>
        </w:rPr>
        <w:t>2</w:t>
      </w:r>
    </w:p>
    <w:p w:rsidR="004303DE" w:rsidRDefault="00DF4C8A">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《危险化学品中间仓库安全管理规范</w:t>
      </w:r>
    </w:p>
    <w:p w:rsidR="004303DE" w:rsidRDefault="00DF4C8A">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（征求意见稿）》编制说明</w:t>
      </w:r>
    </w:p>
    <w:p w:rsidR="004303DE" w:rsidRDefault="004303DE">
      <w:pPr>
        <w:spacing w:line="600" w:lineRule="exact"/>
        <w:jc w:val="center"/>
        <w:rPr>
          <w:rFonts w:eastAsia="黑体" w:cs="Times New Roman"/>
          <w:b/>
          <w:bCs/>
          <w:sz w:val="32"/>
          <w:szCs w:val="32"/>
        </w:rPr>
      </w:pPr>
    </w:p>
    <w:p w:rsidR="004303DE" w:rsidRDefault="00DF4C8A">
      <w:pPr>
        <w:pStyle w:val="afb"/>
        <w:numPr>
          <w:ilvl w:val="0"/>
          <w:numId w:val="5"/>
        </w:numPr>
        <w:spacing w:line="600" w:lineRule="exact"/>
        <w:ind w:firstLineChars="0"/>
        <w:rPr>
          <w:rFonts w:ascii="黑体" w:eastAsia="黑体" w:hAnsi="黑体" w:cs="Times New Roman"/>
          <w:sz w:val="32"/>
          <w:szCs w:val="32"/>
        </w:rPr>
      </w:pPr>
      <w:r>
        <w:rPr>
          <w:rFonts w:ascii="黑体" w:eastAsia="黑体" w:hAnsi="黑体" w:cs="黑体" w:hint="eastAsia"/>
          <w:sz w:val="32"/>
          <w:szCs w:val="32"/>
        </w:rPr>
        <w:t>工作简况</w:t>
      </w:r>
    </w:p>
    <w:p w:rsidR="004303DE" w:rsidRDefault="00DF4C8A">
      <w:pPr>
        <w:pStyle w:val="afb"/>
        <w:numPr>
          <w:ilvl w:val="0"/>
          <w:numId w:val="6"/>
        </w:numPr>
        <w:spacing w:line="600" w:lineRule="exact"/>
        <w:ind w:firstLineChars="0"/>
        <w:rPr>
          <w:rFonts w:ascii="楷体_GB2312" w:eastAsia="楷体_GB2312" w:cs="Times New Roman"/>
          <w:sz w:val="32"/>
          <w:szCs w:val="32"/>
        </w:rPr>
      </w:pPr>
      <w:r>
        <w:rPr>
          <w:rFonts w:ascii="楷体_GB2312" w:eastAsia="楷体_GB2312" w:cs="楷体_GB2312" w:hint="eastAsia"/>
          <w:sz w:val="32"/>
          <w:szCs w:val="32"/>
        </w:rPr>
        <w:t>任务来源</w:t>
      </w:r>
    </w:p>
    <w:p w:rsidR="004303DE" w:rsidRDefault="00DF4C8A">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根据《深圳市市场和质量监督管理委员会关于下达</w:t>
      </w:r>
      <w:r>
        <w:rPr>
          <w:rFonts w:ascii="仿宋_GB2312" w:eastAsia="仿宋_GB2312" w:cs="仿宋_GB2312"/>
          <w:sz w:val="32"/>
          <w:szCs w:val="32"/>
        </w:rPr>
        <w:t>2018</w:t>
      </w:r>
      <w:r>
        <w:rPr>
          <w:rFonts w:ascii="仿宋_GB2312" w:eastAsia="仿宋_GB2312" w:cs="仿宋_GB2312" w:hint="eastAsia"/>
          <w:sz w:val="32"/>
          <w:szCs w:val="32"/>
        </w:rPr>
        <w:t>年第二批深圳市地方标准计划项目任务的通知》（深市质〔</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515</w:t>
      </w:r>
      <w:r>
        <w:rPr>
          <w:rFonts w:ascii="仿宋_GB2312" w:eastAsia="仿宋_GB2312" w:cs="仿宋_GB2312" w:hint="eastAsia"/>
          <w:sz w:val="32"/>
          <w:szCs w:val="32"/>
        </w:rPr>
        <w:t>号），本标准于</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w:t>
      </w:r>
      <w:r>
        <w:rPr>
          <w:rFonts w:ascii="仿宋_GB2312" w:eastAsia="仿宋_GB2312" w:cs="仿宋_GB2312"/>
          <w:sz w:val="32"/>
          <w:szCs w:val="32"/>
        </w:rPr>
        <w:t>17</w:t>
      </w:r>
      <w:r>
        <w:rPr>
          <w:rFonts w:ascii="仿宋_GB2312" w:eastAsia="仿宋_GB2312" w:cs="仿宋_GB2312" w:hint="eastAsia"/>
          <w:sz w:val="32"/>
          <w:szCs w:val="32"/>
        </w:rPr>
        <w:t>日获批，立项名称为《危险化学品中间仓库管理规范》。</w:t>
      </w:r>
      <w:r w:rsidR="000534CA">
        <w:rPr>
          <w:rFonts w:ascii="仿宋_GB2312" w:eastAsia="仿宋_GB2312" w:cs="仿宋_GB2312" w:hint="eastAsia"/>
          <w:sz w:val="32"/>
          <w:szCs w:val="32"/>
        </w:rPr>
        <w:t>编制过程中，起草小组</w:t>
      </w:r>
      <w:r>
        <w:rPr>
          <w:rFonts w:ascii="仿宋_GB2312" w:eastAsia="仿宋_GB2312" w:cs="仿宋_GB2312" w:hint="eastAsia"/>
          <w:sz w:val="32"/>
          <w:szCs w:val="32"/>
        </w:rPr>
        <w:t>结合本标准涉及对象的实际情况，参照相关标准文献，建议将标准名称改为《危险化学品中间仓库安全管理规范》，</w:t>
      </w:r>
      <w:r w:rsidR="00E47611">
        <w:rPr>
          <w:rFonts w:ascii="仿宋_GB2312" w:eastAsia="仿宋_GB2312" w:cs="仿宋_GB2312" w:hint="eastAsia"/>
          <w:sz w:val="32"/>
          <w:szCs w:val="32"/>
        </w:rPr>
        <w:t>并由</w:t>
      </w:r>
      <w:r>
        <w:rPr>
          <w:rFonts w:ascii="仿宋_GB2312" w:eastAsia="仿宋_GB2312" w:cs="仿宋_GB2312" w:hint="eastAsia"/>
          <w:sz w:val="32"/>
          <w:szCs w:val="32"/>
        </w:rPr>
        <w:t>市应急管理局向市市场监管局申请更名。</w:t>
      </w:r>
    </w:p>
    <w:p w:rsidR="004303DE" w:rsidRDefault="00DF4C8A">
      <w:pPr>
        <w:spacing w:line="600" w:lineRule="exact"/>
        <w:ind w:firstLineChars="200" w:firstLine="640"/>
        <w:rPr>
          <w:rFonts w:ascii="楷体_GB2312" w:eastAsia="楷体_GB2312" w:cs="Times New Roman"/>
          <w:sz w:val="32"/>
          <w:szCs w:val="32"/>
        </w:rPr>
      </w:pPr>
      <w:r>
        <w:rPr>
          <w:rFonts w:ascii="楷体_GB2312" w:eastAsia="楷体_GB2312" w:cs="楷体_GB2312" w:hint="eastAsia"/>
          <w:sz w:val="32"/>
          <w:szCs w:val="32"/>
        </w:rPr>
        <w:t>（二）起草单位</w:t>
      </w:r>
    </w:p>
    <w:p w:rsidR="004303DE" w:rsidRDefault="00DF4C8A">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本标准行业主管部门为深圳市应急管理局，由深圳市危险化学品行业协会负责牵头组织标准的制定工作，深圳市世和安全技术咨询有限公司、深圳市城市公共安全技术研究院参与起草。</w:t>
      </w:r>
    </w:p>
    <w:p w:rsidR="004303DE" w:rsidRDefault="00DF4C8A">
      <w:pPr>
        <w:pStyle w:val="afb"/>
        <w:numPr>
          <w:ilvl w:val="0"/>
          <w:numId w:val="5"/>
        </w:numPr>
        <w:spacing w:line="600" w:lineRule="exact"/>
        <w:ind w:firstLineChars="0"/>
        <w:rPr>
          <w:rFonts w:ascii="黑体" w:eastAsia="黑体" w:hAnsi="黑体" w:cs="Times New Roman"/>
          <w:sz w:val="32"/>
          <w:szCs w:val="32"/>
        </w:rPr>
      </w:pPr>
      <w:r>
        <w:rPr>
          <w:rFonts w:ascii="黑体" w:eastAsia="黑体" w:hAnsi="黑体" w:cs="黑体" w:hint="eastAsia"/>
          <w:sz w:val="32"/>
          <w:szCs w:val="32"/>
        </w:rPr>
        <w:t>必要性和意义</w:t>
      </w:r>
    </w:p>
    <w:p w:rsidR="004303DE" w:rsidRDefault="00DF4C8A" w:rsidP="0089644D">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危险化学品</w:t>
      </w:r>
      <w:r w:rsidR="00163F42">
        <w:rPr>
          <w:rFonts w:ascii="仿宋_GB2312" w:eastAsia="仿宋_GB2312" w:cs="仿宋_GB2312" w:hint="eastAsia"/>
          <w:sz w:val="32"/>
          <w:szCs w:val="32"/>
        </w:rPr>
        <w:t>的</w:t>
      </w:r>
      <w:r>
        <w:rPr>
          <w:rFonts w:ascii="仿宋_GB2312" w:eastAsia="仿宋_GB2312" w:cs="仿宋_GB2312" w:hint="eastAsia"/>
          <w:sz w:val="32"/>
          <w:szCs w:val="32"/>
        </w:rPr>
        <w:t>使用涉及化工、</w:t>
      </w:r>
      <w:r w:rsidR="00163F42">
        <w:rPr>
          <w:rFonts w:ascii="仿宋_GB2312" w:eastAsia="仿宋_GB2312" w:cs="仿宋_GB2312" w:hint="eastAsia"/>
          <w:sz w:val="32"/>
          <w:szCs w:val="32"/>
        </w:rPr>
        <w:t>机械、</w:t>
      </w:r>
      <w:r>
        <w:rPr>
          <w:rFonts w:ascii="仿宋_GB2312" w:eastAsia="仿宋_GB2312" w:cs="仿宋_GB2312" w:hint="eastAsia"/>
          <w:sz w:val="32"/>
          <w:szCs w:val="32"/>
        </w:rPr>
        <w:t>冶金、汽车、电子、</w:t>
      </w:r>
      <w:r w:rsidR="002F1D6C">
        <w:rPr>
          <w:rFonts w:ascii="仿宋_GB2312" w:eastAsia="仿宋_GB2312" w:cs="仿宋_GB2312" w:hint="eastAsia"/>
          <w:sz w:val="32"/>
          <w:szCs w:val="32"/>
        </w:rPr>
        <w:t>建材、</w:t>
      </w:r>
      <w:r>
        <w:rPr>
          <w:rFonts w:ascii="仿宋_GB2312" w:eastAsia="仿宋_GB2312" w:cs="仿宋_GB2312" w:hint="eastAsia"/>
          <w:sz w:val="32"/>
          <w:szCs w:val="32"/>
        </w:rPr>
        <w:t>印刷、</w:t>
      </w:r>
      <w:r w:rsidR="00163F42">
        <w:rPr>
          <w:rFonts w:ascii="仿宋_GB2312" w:eastAsia="仿宋_GB2312" w:cs="仿宋_GB2312" w:hint="eastAsia"/>
          <w:sz w:val="32"/>
          <w:szCs w:val="32"/>
        </w:rPr>
        <w:t>医药</w:t>
      </w:r>
      <w:r>
        <w:rPr>
          <w:rFonts w:ascii="仿宋_GB2312" w:eastAsia="仿宋_GB2312" w:cs="仿宋_GB2312" w:hint="eastAsia"/>
          <w:sz w:val="32"/>
          <w:szCs w:val="32"/>
        </w:rPr>
        <w:t>等</w:t>
      </w:r>
      <w:r w:rsidR="00BA7F58">
        <w:rPr>
          <w:rFonts w:ascii="仿宋_GB2312" w:eastAsia="仿宋_GB2312" w:cs="仿宋_GB2312" w:hint="eastAsia"/>
          <w:sz w:val="32"/>
          <w:szCs w:val="32"/>
        </w:rPr>
        <w:t>众多</w:t>
      </w:r>
      <w:r w:rsidR="008C72F4">
        <w:rPr>
          <w:rFonts w:ascii="仿宋_GB2312" w:eastAsia="仿宋_GB2312" w:cs="仿宋_GB2312" w:hint="eastAsia"/>
          <w:sz w:val="32"/>
          <w:szCs w:val="32"/>
        </w:rPr>
        <w:t>行业领域</w:t>
      </w:r>
      <w:r>
        <w:rPr>
          <w:rFonts w:ascii="仿宋_GB2312" w:eastAsia="仿宋_GB2312" w:cs="仿宋_GB2312" w:hint="eastAsia"/>
          <w:sz w:val="32"/>
          <w:szCs w:val="32"/>
        </w:rPr>
        <w:t>。</w:t>
      </w:r>
      <w:r w:rsidR="008C72F4">
        <w:rPr>
          <w:rFonts w:ascii="仿宋_GB2312" w:eastAsia="仿宋_GB2312" w:cs="仿宋_GB2312" w:hint="eastAsia"/>
          <w:sz w:val="32"/>
          <w:szCs w:val="32"/>
        </w:rPr>
        <w:t>深圳</w:t>
      </w:r>
      <w:r w:rsidR="002E7C31" w:rsidRPr="002E7C31">
        <w:rPr>
          <w:rFonts w:ascii="仿宋_GB2312" w:eastAsia="仿宋_GB2312" w:cs="仿宋_GB2312" w:hint="eastAsia"/>
          <w:sz w:val="32"/>
          <w:szCs w:val="32"/>
        </w:rPr>
        <w:t>市</w:t>
      </w:r>
      <w:r w:rsidR="00AD768D">
        <w:rPr>
          <w:rFonts w:ascii="仿宋_GB2312" w:eastAsia="仿宋_GB2312" w:cs="仿宋_GB2312" w:hint="eastAsia"/>
          <w:sz w:val="32"/>
          <w:szCs w:val="32"/>
        </w:rPr>
        <w:t>制造业</w:t>
      </w:r>
      <w:r w:rsidR="00CB1F15">
        <w:rPr>
          <w:rFonts w:ascii="仿宋_GB2312" w:eastAsia="仿宋_GB2312" w:cs="仿宋_GB2312" w:hint="eastAsia"/>
          <w:sz w:val="32"/>
          <w:szCs w:val="32"/>
        </w:rPr>
        <w:t>发达</w:t>
      </w:r>
      <w:r w:rsidR="00AD768D">
        <w:rPr>
          <w:rFonts w:ascii="仿宋_GB2312" w:eastAsia="仿宋_GB2312" w:cs="仿宋_GB2312" w:hint="eastAsia"/>
          <w:sz w:val="32"/>
          <w:szCs w:val="32"/>
        </w:rPr>
        <w:t>，</w:t>
      </w:r>
      <w:r w:rsidRPr="002E7C31">
        <w:rPr>
          <w:rFonts w:ascii="仿宋_GB2312" w:eastAsia="仿宋_GB2312" w:cs="仿宋_GB2312" w:hint="eastAsia"/>
          <w:sz w:val="32"/>
          <w:szCs w:val="32"/>
        </w:rPr>
        <w:t>使用危险化学品的</w:t>
      </w:r>
      <w:r w:rsidR="00BC6CE9">
        <w:rPr>
          <w:rFonts w:ascii="仿宋_GB2312" w:eastAsia="仿宋_GB2312" w:cs="仿宋_GB2312" w:hint="eastAsia"/>
          <w:sz w:val="32"/>
          <w:szCs w:val="32"/>
        </w:rPr>
        <w:t>工</w:t>
      </w:r>
      <w:r w:rsidR="00E47611">
        <w:rPr>
          <w:rFonts w:ascii="仿宋_GB2312" w:eastAsia="仿宋_GB2312" w:cs="仿宋_GB2312" w:hint="eastAsia"/>
          <w:sz w:val="32"/>
          <w:szCs w:val="32"/>
        </w:rPr>
        <w:t>贸</w:t>
      </w:r>
      <w:r w:rsidRPr="002E7C31">
        <w:rPr>
          <w:rFonts w:ascii="仿宋_GB2312" w:eastAsia="仿宋_GB2312" w:cs="仿宋_GB2312" w:hint="eastAsia"/>
          <w:sz w:val="32"/>
          <w:szCs w:val="32"/>
        </w:rPr>
        <w:t>企业</w:t>
      </w:r>
      <w:r w:rsidR="00E47611">
        <w:rPr>
          <w:rFonts w:ascii="仿宋_GB2312" w:eastAsia="仿宋_GB2312" w:cs="仿宋_GB2312" w:hint="eastAsia"/>
          <w:sz w:val="32"/>
          <w:szCs w:val="32"/>
        </w:rPr>
        <w:t>数量</w:t>
      </w:r>
      <w:r w:rsidR="00163F42">
        <w:rPr>
          <w:rFonts w:ascii="仿宋_GB2312" w:eastAsia="仿宋_GB2312" w:cs="仿宋_GB2312" w:hint="eastAsia"/>
          <w:sz w:val="32"/>
          <w:szCs w:val="32"/>
        </w:rPr>
        <w:t>多</w:t>
      </w:r>
      <w:r w:rsidR="00BA7F58">
        <w:rPr>
          <w:rFonts w:ascii="仿宋_GB2312" w:eastAsia="仿宋_GB2312" w:cs="仿宋_GB2312" w:hint="eastAsia"/>
          <w:sz w:val="32"/>
          <w:szCs w:val="32"/>
        </w:rPr>
        <w:t>，</w:t>
      </w:r>
      <w:r w:rsidR="00021580">
        <w:rPr>
          <w:rFonts w:ascii="仿宋_GB2312" w:eastAsia="仿宋_GB2312" w:cs="仿宋_GB2312" w:hint="eastAsia"/>
          <w:sz w:val="32"/>
          <w:szCs w:val="32"/>
        </w:rPr>
        <w:t>涉及危险化学品类别</w:t>
      </w:r>
      <w:r w:rsidR="00E47611">
        <w:rPr>
          <w:rFonts w:ascii="仿宋_GB2312" w:eastAsia="仿宋_GB2312" w:cs="仿宋_GB2312" w:hint="eastAsia"/>
          <w:sz w:val="32"/>
          <w:szCs w:val="32"/>
        </w:rPr>
        <w:t>广泛</w:t>
      </w:r>
      <w:r w:rsidR="00BA7F58">
        <w:rPr>
          <w:rFonts w:ascii="仿宋_GB2312" w:eastAsia="仿宋_GB2312" w:cs="仿宋_GB2312" w:hint="eastAsia"/>
          <w:sz w:val="32"/>
          <w:szCs w:val="32"/>
        </w:rPr>
        <w:t>，</w:t>
      </w:r>
      <w:r w:rsidR="00AD768D">
        <w:rPr>
          <w:rFonts w:ascii="仿宋_GB2312" w:eastAsia="仿宋_GB2312" w:cs="仿宋_GB2312" w:hint="eastAsia"/>
          <w:sz w:val="32"/>
          <w:szCs w:val="32"/>
        </w:rPr>
        <w:t>使用总量</w:t>
      </w:r>
      <w:r w:rsidR="00163F42">
        <w:rPr>
          <w:rFonts w:ascii="仿宋_GB2312" w:eastAsia="仿宋_GB2312" w:cs="仿宋_GB2312" w:hint="eastAsia"/>
          <w:sz w:val="32"/>
          <w:szCs w:val="32"/>
        </w:rPr>
        <w:t>较大</w:t>
      </w:r>
      <w:r w:rsidR="00223646">
        <w:rPr>
          <w:rFonts w:ascii="仿宋_GB2312" w:eastAsia="仿宋_GB2312" w:cs="仿宋_GB2312" w:hint="eastAsia"/>
          <w:sz w:val="32"/>
          <w:szCs w:val="32"/>
        </w:rPr>
        <w:t>。</w:t>
      </w:r>
      <w:r w:rsidR="002E7C31" w:rsidRPr="002E7C31">
        <w:rPr>
          <w:rFonts w:ascii="仿宋_GB2312" w:eastAsia="仿宋_GB2312" w:cs="仿宋_GB2312" w:hint="eastAsia"/>
          <w:sz w:val="32"/>
          <w:szCs w:val="32"/>
        </w:rPr>
        <w:t>不少企业</w:t>
      </w:r>
      <w:r w:rsidR="00E47611">
        <w:rPr>
          <w:rFonts w:ascii="仿宋_GB2312" w:eastAsia="仿宋_GB2312" w:cs="仿宋_GB2312" w:hint="eastAsia"/>
          <w:sz w:val="32"/>
          <w:szCs w:val="32"/>
        </w:rPr>
        <w:t>和</w:t>
      </w:r>
      <w:r w:rsidR="00223646" w:rsidRPr="00223646">
        <w:rPr>
          <w:rFonts w:ascii="仿宋_GB2312" w:eastAsia="仿宋_GB2312" w:cs="仿宋_GB2312" w:hint="eastAsia"/>
          <w:sz w:val="32"/>
          <w:szCs w:val="32"/>
        </w:rPr>
        <w:t>科研机构、医院</w:t>
      </w:r>
      <w:r w:rsidR="00223646">
        <w:rPr>
          <w:rFonts w:ascii="仿宋_GB2312" w:eastAsia="仿宋_GB2312" w:cs="仿宋_GB2312" w:hint="eastAsia"/>
          <w:sz w:val="32"/>
          <w:szCs w:val="32"/>
        </w:rPr>
        <w:t>等使用单位</w:t>
      </w:r>
      <w:r w:rsidR="00AD768D">
        <w:rPr>
          <w:rFonts w:ascii="仿宋_GB2312" w:eastAsia="仿宋_GB2312" w:cs="仿宋_GB2312" w:hint="eastAsia"/>
          <w:sz w:val="32"/>
          <w:szCs w:val="32"/>
        </w:rPr>
        <w:t>设置</w:t>
      </w:r>
      <w:r w:rsidR="009E70AE">
        <w:rPr>
          <w:rFonts w:ascii="仿宋_GB2312" w:eastAsia="仿宋_GB2312" w:cs="仿宋_GB2312" w:hint="eastAsia"/>
          <w:sz w:val="32"/>
          <w:szCs w:val="32"/>
        </w:rPr>
        <w:lastRenderedPageBreak/>
        <w:t>了</w:t>
      </w:r>
      <w:r w:rsidRPr="002E7C31">
        <w:rPr>
          <w:rFonts w:ascii="仿宋_GB2312" w:eastAsia="仿宋_GB2312" w:cs="仿宋_GB2312" w:hint="eastAsia"/>
          <w:sz w:val="32"/>
          <w:szCs w:val="32"/>
        </w:rPr>
        <w:t>危险化学品中间仓库</w:t>
      </w:r>
      <w:r w:rsidR="00223646">
        <w:rPr>
          <w:rFonts w:ascii="仿宋_GB2312" w:eastAsia="仿宋_GB2312" w:cs="仿宋_GB2312" w:hint="eastAsia"/>
          <w:sz w:val="32"/>
          <w:szCs w:val="32"/>
        </w:rPr>
        <w:t>，用于危险化学品</w:t>
      </w:r>
      <w:r w:rsidR="00BA7F58">
        <w:rPr>
          <w:rFonts w:ascii="仿宋_GB2312" w:eastAsia="仿宋_GB2312" w:cs="仿宋_GB2312" w:hint="eastAsia"/>
          <w:sz w:val="32"/>
          <w:szCs w:val="32"/>
        </w:rPr>
        <w:t>和其他化学品</w:t>
      </w:r>
      <w:r w:rsidR="00223646">
        <w:rPr>
          <w:rFonts w:ascii="仿宋_GB2312" w:eastAsia="仿宋_GB2312" w:cs="仿宋_GB2312" w:hint="eastAsia"/>
          <w:sz w:val="32"/>
          <w:szCs w:val="32"/>
        </w:rPr>
        <w:t>的</w:t>
      </w:r>
      <w:r w:rsidR="009E70AE">
        <w:rPr>
          <w:rFonts w:ascii="仿宋_GB2312" w:eastAsia="仿宋_GB2312" w:cs="仿宋_GB2312" w:hint="eastAsia"/>
          <w:sz w:val="32"/>
          <w:szCs w:val="32"/>
        </w:rPr>
        <w:t>存放</w:t>
      </w:r>
      <w:r w:rsidRPr="002E7C31">
        <w:rPr>
          <w:rFonts w:ascii="仿宋_GB2312" w:eastAsia="仿宋_GB2312" w:cs="仿宋_GB2312" w:hint="eastAsia"/>
          <w:sz w:val="32"/>
          <w:szCs w:val="32"/>
        </w:rPr>
        <w:t>。</w:t>
      </w:r>
      <w:r>
        <w:rPr>
          <w:rFonts w:ascii="仿宋_GB2312" w:eastAsia="仿宋_GB2312" w:cs="仿宋_GB2312" w:hint="eastAsia"/>
          <w:sz w:val="32"/>
          <w:szCs w:val="32"/>
        </w:rPr>
        <w:t>长期以来，危险化学品中间仓库的</w:t>
      </w:r>
      <w:r w:rsidR="00361415" w:rsidRPr="00361415">
        <w:rPr>
          <w:rFonts w:ascii="仿宋_GB2312" w:eastAsia="仿宋_GB2312" w:cs="仿宋_GB2312" w:hint="eastAsia"/>
          <w:sz w:val="32"/>
          <w:szCs w:val="32"/>
        </w:rPr>
        <w:t>建筑结构与布局、安全措施、</w:t>
      </w:r>
      <w:r w:rsidR="00361415">
        <w:rPr>
          <w:rFonts w:ascii="仿宋_GB2312" w:eastAsia="仿宋_GB2312" w:cs="仿宋_GB2312" w:hint="eastAsia"/>
          <w:sz w:val="32"/>
          <w:szCs w:val="32"/>
        </w:rPr>
        <w:t>标识告知、</w:t>
      </w:r>
      <w:r w:rsidR="00361415" w:rsidRPr="00361415">
        <w:rPr>
          <w:rFonts w:ascii="仿宋_GB2312" w:eastAsia="仿宋_GB2312" w:cs="仿宋_GB2312" w:hint="eastAsia"/>
          <w:sz w:val="32"/>
          <w:szCs w:val="32"/>
        </w:rPr>
        <w:t>储存</w:t>
      </w:r>
      <w:r w:rsidR="00361415">
        <w:rPr>
          <w:rFonts w:ascii="仿宋_GB2312" w:eastAsia="仿宋_GB2312" w:cs="仿宋_GB2312" w:hint="eastAsia"/>
          <w:sz w:val="32"/>
          <w:szCs w:val="32"/>
        </w:rPr>
        <w:t>作业</w:t>
      </w:r>
      <w:r w:rsidR="00361415" w:rsidRPr="00361415">
        <w:rPr>
          <w:rFonts w:ascii="仿宋_GB2312" w:eastAsia="仿宋_GB2312" w:cs="仿宋_GB2312" w:hint="eastAsia"/>
          <w:sz w:val="32"/>
          <w:szCs w:val="32"/>
        </w:rPr>
        <w:t>、安全管理、应急处置</w:t>
      </w:r>
      <w:r w:rsidR="00223646">
        <w:rPr>
          <w:rFonts w:ascii="仿宋_GB2312" w:eastAsia="仿宋_GB2312" w:cs="仿宋_GB2312" w:hint="eastAsia"/>
          <w:sz w:val="32"/>
          <w:szCs w:val="32"/>
        </w:rPr>
        <w:t>等基本安全要求</w:t>
      </w:r>
      <w:r>
        <w:rPr>
          <w:rFonts w:ascii="仿宋_GB2312" w:eastAsia="仿宋_GB2312" w:cs="仿宋_GB2312" w:hint="eastAsia"/>
          <w:sz w:val="32"/>
          <w:szCs w:val="32"/>
        </w:rPr>
        <w:t>，缺乏统一、严格</w:t>
      </w:r>
      <w:r w:rsidR="00223646">
        <w:rPr>
          <w:rFonts w:ascii="仿宋_GB2312" w:eastAsia="仿宋_GB2312" w:cs="仿宋_GB2312" w:hint="eastAsia"/>
          <w:sz w:val="32"/>
          <w:szCs w:val="32"/>
        </w:rPr>
        <w:t>、</w:t>
      </w:r>
      <w:r>
        <w:rPr>
          <w:rFonts w:ascii="仿宋_GB2312" w:eastAsia="仿宋_GB2312" w:cs="仿宋_GB2312" w:hint="eastAsia"/>
          <w:sz w:val="32"/>
          <w:szCs w:val="32"/>
        </w:rPr>
        <w:t>清晰的</w:t>
      </w:r>
      <w:r w:rsidR="00E9056A">
        <w:rPr>
          <w:rFonts w:ascii="仿宋_GB2312" w:eastAsia="仿宋_GB2312" w:cs="仿宋_GB2312" w:hint="eastAsia"/>
          <w:sz w:val="32"/>
          <w:szCs w:val="32"/>
        </w:rPr>
        <w:t>标准化</w:t>
      </w:r>
      <w:r w:rsidR="00223646">
        <w:rPr>
          <w:rFonts w:ascii="仿宋_GB2312" w:eastAsia="仿宋_GB2312" w:cs="仿宋_GB2312" w:hint="eastAsia"/>
          <w:sz w:val="32"/>
          <w:szCs w:val="32"/>
        </w:rPr>
        <w:t>规定</w:t>
      </w:r>
      <w:r>
        <w:rPr>
          <w:rFonts w:ascii="仿宋_GB2312" w:eastAsia="仿宋_GB2312" w:cs="仿宋_GB2312" w:hint="eastAsia"/>
          <w:sz w:val="32"/>
          <w:szCs w:val="32"/>
        </w:rPr>
        <w:t>，</w:t>
      </w:r>
      <w:r>
        <w:rPr>
          <w:rFonts w:ascii="仿宋_GB2312" w:eastAsia="仿宋_GB2312" w:cs="仿宋_GB2312" w:hint="eastAsia"/>
          <w:color w:val="000000"/>
          <w:sz w:val="32"/>
          <w:szCs w:val="32"/>
        </w:rPr>
        <w:t>属于危险化学品安全</w:t>
      </w:r>
      <w:r w:rsidR="00AD768D">
        <w:rPr>
          <w:rFonts w:ascii="仿宋_GB2312" w:eastAsia="仿宋_GB2312" w:cs="仿宋_GB2312" w:hint="eastAsia"/>
          <w:color w:val="000000"/>
          <w:sz w:val="32"/>
          <w:szCs w:val="32"/>
        </w:rPr>
        <w:t>管理</w:t>
      </w:r>
      <w:r>
        <w:rPr>
          <w:rFonts w:ascii="仿宋_GB2312" w:eastAsia="仿宋_GB2312" w:cs="仿宋_GB2312" w:hint="eastAsia"/>
          <w:color w:val="000000"/>
          <w:sz w:val="32"/>
          <w:szCs w:val="32"/>
        </w:rPr>
        <w:t>工作的</w:t>
      </w:r>
      <w:r w:rsidR="008C72F4">
        <w:rPr>
          <w:rFonts w:ascii="仿宋_GB2312" w:eastAsia="仿宋_GB2312" w:cs="仿宋_GB2312" w:hint="eastAsia"/>
          <w:color w:val="000000"/>
          <w:sz w:val="32"/>
          <w:szCs w:val="32"/>
        </w:rPr>
        <w:t>短板</w:t>
      </w:r>
      <w:r>
        <w:rPr>
          <w:rFonts w:ascii="仿宋_GB2312" w:eastAsia="仿宋_GB2312" w:cs="仿宋_GB2312" w:hint="eastAsia"/>
          <w:color w:val="000000"/>
          <w:sz w:val="32"/>
          <w:szCs w:val="32"/>
        </w:rPr>
        <w:t>，</w:t>
      </w:r>
      <w:r>
        <w:rPr>
          <w:rFonts w:ascii="仿宋_GB2312" w:eastAsia="仿宋_GB2312" w:cs="仿宋_GB2312" w:hint="eastAsia"/>
          <w:sz w:val="32"/>
          <w:szCs w:val="32"/>
        </w:rPr>
        <w:t>因此，进一步规范危险化学品中间仓库的安全管理十分重要。</w:t>
      </w:r>
    </w:p>
    <w:p w:rsidR="004303DE" w:rsidRDefault="00DF4C8A">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三、主要起草过程</w:t>
      </w:r>
    </w:p>
    <w:p w:rsidR="004303DE" w:rsidRDefault="00DF4C8A">
      <w:pPr>
        <w:spacing w:line="600" w:lineRule="exact"/>
        <w:ind w:firstLineChars="200" w:firstLine="640"/>
        <w:rPr>
          <w:rFonts w:ascii="仿宋_GB2312" w:eastAsia="仿宋_GB2312" w:hAnsi="宋体" w:cs="Times New Roman"/>
          <w:sz w:val="32"/>
          <w:szCs w:val="32"/>
        </w:rPr>
      </w:pPr>
      <w:r>
        <w:rPr>
          <w:rFonts w:ascii="仿宋_GB2312" w:eastAsia="仿宋_GB2312" w:cs="仿宋_GB2312" w:hint="eastAsia"/>
          <w:sz w:val="32"/>
          <w:szCs w:val="32"/>
        </w:rPr>
        <w:t>原深圳市市场和质量监督管理委员会于</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月下达了地方标准《危险化学品中间仓库安全管理规范》的制定计划，在</w:t>
      </w:r>
      <w:r w:rsidR="002E4798">
        <w:rPr>
          <w:rFonts w:ascii="仿宋_GB2312" w:eastAsia="仿宋_GB2312" w:cs="仿宋_GB2312" w:hint="eastAsia"/>
          <w:sz w:val="32"/>
          <w:szCs w:val="32"/>
        </w:rPr>
        <w:t>原</w:t>
      </w:r>
      <w:r>
        <w:rPr>
          <w:rFonts w:ascii="仿宋_GB2312" w:eastAsia="仿宋_GB2312" w:cs="仿宋_GB2312" w:hint="eastAsia"/>
          <w:sz w:val="32"/>
          <w:szCs w:val="32"/>
        </w:rPr>
        <w:t>深圳市安全生产监督管理局</w:t>
      </w:r>
      <w:r w:rsidR="00021580">
        <w:rPr>
          <w:rFonts w:ascii="仿宋_GB2312" w:eastAsia="仿宋_GB2312" w:cs="仿宋_GB2312" w:hint="eastAsia"/>
          <w:sz w:val="32"/>
          <w:szCs w:val="32"/>
        </w:rPr>
        <w:t>（现深圳市应急管理局）</w:t>
      </w:r>
      <w:r>
        <w:rPr>
          <w:rFonts w:ascii="仿宋_GB2312" w:eastAsia="仿宋_GB2312" w:cs="仿宋_GB2312" w:hint="eastAsia"/>
          <w:sz w:val="32"/>
          <w:szCs w:val="32"/>
        </w:rPr>
        <w:t>指导下，确定由深圳市危险化学品行业协会、深圳市世和安全技术咨询有限公司和深圳市城市公共安全技术研究院</w:t>
      </w:r>
      <w:r w:rsidR="00DD607E">
        <w:rPr>
          <w:rFonts w:ascii="仿宋_GB2312" w:eastAsia="仿宋_GB2312" w:cs="仿宋_GB2312" w:hint="eastAsia"/>
          <w:sz w:val="32"/>
          <w:szCs w:val="32"/>
        </w:rPr>
        <w:t>等</w:t>
      </w:r>
      <w:r>
        <w:rPr>
          <w:rFonts w:ascii="仿宋_GB2312" w:eastAsia="仿宋_GB2312" w:cs="仿宋_GB2312" w:hint="eastAsia"/>
          <w:sz w:val="32"/>
          <w:szCs w:val="32"/>
        </w:rPr>
        <w:t>单位组成</w:t>
      </w:r>
      <w:r w:rsidR="00AD768D">
        <w:rPr>
          <w:rFonts w:ascii="仿宋_GB2312" w:eastAsia="仿宋_GB2312" w:cs="仿宋_GB2312" w:hint="eastAsia"/>
          <w:sz w:val="32"/>
          <w:szCs w:val="32"/>
        </w:rPr>
        <w:t>标准编制</w:t>
      </w:r>
      <w:r>
        <w:rPr>
          <w:rFonts w:ascii="仿宋_GB2312" w:eastAsia="仿宋_GB2312" w:cs="仿宋_GB2312" w:hint="eastAsia"/>
          <w:sz w:val="32"/>
          <w:szCs w:val="32"/>
        </w:rPr>
        <w:t>组，开展标准的编制工作。</w:t>
      </w:r>
    </w:p>
    <w:p w:rsidR="004303DE" w:rsidRDefault="00DF4C8A" w:rsidP="002E7C31">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深圳市危险化学品行业协会、深圳市世和安全技术咨询有限公司和深圳市城市公共安全技术研究院</w:t>
      </w:r>
      <w:r w:rsidR="003C7536">
        <w:rPr>
          <w:rFonts w:ascii="仿宋_GB2312" w:eastAsia="仿宋_GB2312" w:hAnsi="宋体" w:cs="仿宋_GB2312" w:hint="eastAsia"/>
          <w:sz w:val="32"/>
          <w:szCs w:val="32"/>
        </w:rPr>
        <w:t>召开了多次会议，对标准的</w:t>
      </w:r>
      <w:r>
        <w:rPr>
          <w:rFonts w:ascii="仿宋_GB2312" w:eastAsia="仿宋_GB2312" w:hAnsi="宋体" w:cs="仿宋_GB2312" w:hint="eastAsia"/>
          <w:sz w:val="32"/>
          <w:szCs w:val="32"/>
        </w:rPr>
        <w:t>内容进行了充分的讨论。</w:t>
      </w:r>
      <w:r w:rsidRPr="002E7C31">
        <w:rPr>
          <w:rFonts w:ascii="仿宋_GB2312" w:eastAsia="仿宋_GB2312" w:hAnsi="宋体" w:cs="仿宋_GB2312" w:hint="eastAsia"/>
          <w:sz w:val="32"/>
          <w:szCs w:val="32"/>
        </w:rPr>
        <w:t>多次对</w:t>
      </w:r>
      <w:r>
        <w:rPr>
          <w:rFonts w:ascii="仿宋_GB2312" w:eastAsia="仿宋_GB2312" w:hAnsi="宋体" w:cs="仿宋_GB2312" w:hint="eastAsia"/>
          <w:sz w:val="32"/>
          <w:szCs w:val="32"/>
        </w:rPr>
        <w:t>龙岗区</w:t>
      </w:r>
      <w:r w:rsidR="003C7536">
        <w:rPr>
          <w:rFonts w:ascii="仿宋_GB2312" w:eastAsia="仿宋_GB2312" w:hAnsi="宋体" w:cs="仿宋_GB2312" w:hint="eastAsia"/>
          <w:sz w:val="32"/>
          <w:szCs w:val="32"/>
        </w:rPr>
        <w:t>、龙华区的有关</w:t>
      </w:r>
      <w:r>
        <w:rPr>
          <w:rFonts w:ascii="仿宋_GB2312" w:eastAsia="仿宋_GB2312" w:hAnsi="宋体" w:cs="仿宋_GB2312" w:hint="eastAsia"/>
          <w:sz w:val="32"/>
          <w:szCs w:val="32"/>
        </w:rPr>
        <w:t>企业的中间仓库进行</w:t>
      </w:r>
      <w:r w:rsidR="00E9056A">
        <w:rPr>
          <w:rFonts w:ascii="仿宋_GB2312" w:eastAsia="仿宋_GB2312" w:hAnsi="宋体" w:cs="仿宋_GB2312" w:hint="eastAsia"/>
          <w:sz w:val="32"/>
          <w:szCs w:val="32"/>
        </w:rPr>
        <w:t>实地</w:t>
      </w:r>
      <w:r>
        <w:rPr>
          <w:rFonts w:ascii="仿宋_GB2312" w:eastAsia="仿宋_GB2312" w:hAnsi="宋体" w:cs="仿宋_GB2312" w:hint="eastAsia"/>
          <w:sz w:val="32"/>
          <w:szCs w:val="32"/>
        </w:rPr>
        <w:t>调研</w:t>
      </w:r>
      <w:r w:rsidR="00E9056A">
        <w:rPr>
          <w:rFonts w:ascii="仿宋_GB2312" w:eastAsia="仿宋_GB2312" w:hAnsi="宋体" w:cs="仿宋_GB2312" w:hint="eastAsia"/>
          <w:sz w:val="32"/>
          <w:szCs w:val="32"/>
        </w:rPr>
        <w:t>。标准编写组和被调研单位、</w:t>
      </w:r>
      <w:r w:rsidR="00021580">
        <w:rPr>
          <w:rFonts w:ascii="仿宋_GB2312" w:eastAsia="仿宋_GB2312" w:hAnsi="宋体" w:cs="仿宋_GB2312" w:hint="eastAsia"/>
          <w:sz w:val="32"/>
          <w:szCs w:val="32"/>
        </w:rPr>
        <w:t>安全</w:t>
      </w:r>
      <w:r w:rsidR="00E9056A">
        <w:rPr>
          <w:rFonts w:ascii="仿宋_GB2312" w:eastAsia="仿宋_GB2312" w:hAnsi="宋体" w:cs="仿宋_GB2312" w:hint="eastAsia"/>
          <w:sz w:val="32"/>
          <w:szCs w:val="32"/>
        </w:rPr>
        <w:t>监管</w:t>
      </w:r>
      <w:r w:rsidR="00021580">
        <w:rPr>
          <w:rFonts w:ascii="仿宋_GB2312" w:eastAsia="仿宋_GB2312" w:hAnsi="宋体" w:cs="仿宋_GB2312" w:hint="eastAsia"/>
          <w:sz w:val="32"/>
          <w:szCs w:val="32"/>
        </w:rPr>
        <w:t>部门</w:t>
      </w:r>
      <w:r w:rsidR="00E9056A">
        <w:rPr>
          <w:rFonts w:ascii="仿宋_GB2312" w:eastAsia="仿宋_GB2312" w:hAnsi="宋体" w:cs="仿宋_GB2312" w:hint="eastAsia"/>
          <w:sz w:val="32"/>
          <w:szCs w:val="32"/>
        </w:rPr>
        <w:t>、行业领域专家</w:t>
      </w:r>
      <w:r>
        <w:rPr>
          <w:rFonts w:ascii="仿宋_GB2312" w:eastAsia="仿宋_GB2312" w:hAnsi="宋体" w:cs="仿宋_GB2312" w:hint="eastAsia"/>
          <w:sz w:val="32"/>
          <w:szCs w:val="32"/>
        </w:rPr>
        <w:t>就标准中涉及的重点内容进行了全面、深入的交流和探讨，最终形成</w:t>
      </w:r>
      <w:r w:rsidR="003C7536">
        <w:rPr>
          <w:rFonts w:ascii="仿宋_GB2312" w:eastAsia="仿宋_GB2312" w:hAnsi="宋体" w:cs="仿宋_GB2312" w:hint="eastAsia"/>
          <w:sz w:val="32"/>
          <w:szCs w:val="32"/>
        </w:rPr>
        <w:t>本</w:t>
      </w:r>
      <w:r>
        <w:rPr>
          <w:rFonts w:ascii="仿宋_GB2312" w:eastAsia="仿宋_GB2312" w:hAnsi="宋体" w:cs="仿宋_GB2312" w:hint="eastAsia"/>
          <w:sz w:val="32"/>
          <w:szCs w:val="32"/>
        </w:rPr>
        <w:t>征求意见稿。</w:t>
      </w:r>
    </w:p>
    <w:p w:rsidR="004303DE" w:rsidRDefault="00DF4C8A">
      <w:pPr>
        <w:pStyle w:val="afb"/>
        <w:numPr>
          <w:ilvl w:val="0"/>
          <w:numId w:val="7"/>
        </w:numPr>
        <w:spacing w:line="600" w:lineRule="exact"/>
        <w:ind w:firstLineChars="0"/>
        <w:rPr>
          <w:rFonts w:ascii="黑体" w:eastAsia="黑体" w:hAnsi="黑体" w:cs="Times New Roman"/>
          <w:sz w:val="32"/>
          <w:szCs w:val="32"/>
        </w:rPr>
      </w:pPr>
      <w:r>
        <w:rPr>
          <w:rFonts w:ascii="黑体" w:eastAsia="黑体" w:hAnsi="黑体" w:cs="黑体" w:hint="eastAsia"/>
          <w:sz w:val="32"/>
          <w:szCs w:val="32"/>
        </w:rPr>
        <w:t>制定标准的原则和依据</w:t>
      </w:r>
    </w:p>
    <w:p w:rsidR="004303DE" w:rsidRDefault="00DF4C8A">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本标准按照统一、协调、适用和一致的原则，力求完整、清楚</w:t>
      </w:r>
      <w:r w:rsidR="00695A2E">
        <w:rPr>
          <w:rFonts w:ascii="仿宋_GB2312" w:eastAsia="仿宋_GB2312" w:cs="仿宋_GB2312" w:hint="eastAsia"/>
          <w:sz w:val="32"/>
          <w:szCs w:val="32"/>
        </w:rPr>
        <w:t>、</w:t>
      </w:r>
      <w:r>
        <w:rPr>
          <w:rFonts w:ascii="仿宋_GB2312" w:eastAsia="仿宋_GB2312" w:cs="仿宋_GB2312" w:hint="eastAsia"/>
          <w:sz w:val="32"/>
          <w:szCs w:val="32"/>
        </w:rPr>
        <w:t>准确</w:t>
      </w:r>
      <w:r w:rsidR="00695A2E">
        <w:rPr>
          <w:rFonts w:ascii="仿宋_GB2312" w:eastAsia="仿宋_GB2312" w:cs="仿宋_GB2312" w:hint="eastAsia"/>
          <w:sz w:val="32"/>
          <w:szCs w:val="32"/>
        </w:rPr>
        <w:t>、</w:t>
      </w:r>
      <w:r>
        <w:rPr>
          <w:rFonts w:ascii="仿宋_GB2312" w:eastAsia="仿宋_GB2312" w:cs="仿宋_GB2312" w:hint="eastAsia"/>
          <w:sz w:val="32"/>
          <w:szCs w:val="32"/>
        </w:rPr>
        <w:t>贴近实际，具有可操作性。本标准编写主要从</w:t>
      </w:r>
      <w:r>
        <w:rPr>
          <w:rFonts w:ascii="仿宋_GB2312" w:eastAsia="仿宋_GB2312" w:cs="仿宋_GB2312" w:hint="eastAsia"/>
          <w:sz w:val="32"/>
          <w:szCs w:val="32"/>
        </w:rPr>
        <w:lastRenderedPageBreak/>
        <w:t>《危险化学品安全管理条例》有关要求出发，参考了《常用化学危险品贮存通则》（</w:t>
      </w:r>
      <w:r>
        <w:rPr>
          <w:rFonts w:ascii="仿宋_GB2312" w:eastAsia="仿宋_GB2312" w:cs="仿宋_GB2312"/>
          <w:sz w:val="32"/>
          <w:szCs w:val="32"/>
        </w:rPr>
        <w:t>GB15603-1995</w:t>
      </w:r>
      <w:r>
        <w:rPr>
          <w:rFonts w:ascii="仿宋_GB2312" w:eastAsia="仿宋_GB2312" w:cs="仿宋_GB2312" w:hint="eastAsia"/>
          <w:sz w:val="32"/>
          <w:szCs w:val="32"/>
        </w:rPr>
        <w:t>）、《危险化学品经营企业安全技术基本要求》（GB18265-2019）、《建筑设计防火规范》（GB50016-2014，2018版） 、《仓储场所消防安全管理通则》（GA 1131-2014） 等</w:t>
      </w:r>
      <w:r w:rsidR="00AA2F40">
        <w:rPr>
          <w:rFonts w:ascii="仿宋_GB2312" w:eastAsia="仿宋_GB2312" w:cs="仿宋_GB2312" w:hint="eastAsia"/>
          <w:sz w:val="32"/>
          <w:szCs w:val="32"/>
        </w:rPr>
        <w:t>多个</w:t>
      </w:r>
      <w:r>
        <w:rPr>
          <w:rFonts w:ascii="仿宋_GB2312" w:eastAsia="仿宋_GB2312" w:cs="仿宋_GB2312" w:hint="eastAsia"/>
          <w:sz w:val="32"/>
          <w:szCs w:val="32"/>
        </w:rPr>
        <w:t>标准的有关内容。</w:t>
      </w:r>
    </w:p>
    <w:p w:rsidR="004303DE" w:rsidRDefault="00DF4C8A">
      <w:pPr>
        <w:spacing w:line="600" w:lineRule="exact"/>
        <w:ind w:firstLine="480"/>
        <w:jc w:val="left"/>
        <w:rPr>
          <w:rFonts w:ascii="黑体" w:eastAsia="黑体" w:hAnsi="黑体" w:cs="Times New Roman"/>
          <w:sz w:val="32"/>
          <w:szCs w:val="32"/>
        </w:rPr>
      </w:pPr>
      <w:r>
        <w:rPr>
          <w:rFonts w:ascii="黑体" w:eastAsia="黑体" w:hAnsi="黑体" w:cs="黑体" w:hint="eastAsia"/>
          <w:sz w:val="32"/>
          <w:szCs w:val="32"/>
        </w:rPr>
        <w:t>五、主要条款的说明</w:t>
      </w:r>
    </w:p>
    <w:p w:rsidR="004303DE" w:rsidRDefault="00DF4C8A">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本标准共9个章节，主要内容如下：</w:t>
      </w:r>
    </w:p>
    <w:p w:rsidR="004303DE" w:rsidRDefault="00DF4C8A">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第</w:t>
      </w: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章分别介绍了本标准的适用范围、规范性引用文件、相关术语和定义；</w:t>
      </w:r>
    </w:p>
    <w:p w:rsidR="004303DE" w:rsidRDefault="00DF4C8A">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第</w:t>
      </w:r>
      <w:r>
        <w:rPr>
          <w:rFonts w:ascii="仿宋_GB2312" w:eastAsia="仿宋_GB2312" w:cs="仿宋_GB2312"/>
          <w:sz w:val="32"/>
          <w:szCs w:val="32"/>
        </w:rPr>
        <w:t>4</w:t>
      </w:r>
      <w:r>
        <w:rPr>
          <w:rFonts w:ascii="仿宋_GB2312" w:eastAsia="仿宋_GB2312" w:cs="仿宋_GB2312" w:hint="eastAsia"/>
          <w:sz w:val="32"/>
          <w:szCs w:val="32"/>
        </w:rPr>
        <w:t>章对危险化学品中间仓库的安全警示标志、门牌等外观提出了要求；</w:t>
      </w:r>
    </w:p>
    <w:p w:rsidR="004303DE" w:rsidRDefault="00DF4C8A">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第</w:t>
      </w:r>
      <w:r>
        <w:rPr>
          <w:rFonts w:ascii="仿宋_GB2312" w:eastAsia="仿宋_GB2312" w:cs="仿宋_GB2312"/>
          <w:sz w:val="32"/>
          <w:szCs w:val="32"/>
        </w:rPr>
        <w:t>5</w:t>
      </w:r>
      <w:bookmarkStart w:id="0" w:name="_Toc31409"/>
      <w:bookmarkStart w:id="1" w:name="_Toc10950"/>
      <w:bookmarkStart w:id="2" w:name="_Toc6645"/>
      <w:bookmarkStart w:id="3" w:name="_Toc16664"/>
      <w:r>
        <w:rPr>
          <w:rFonts w:ascii="仿宋_GB2312" w:eastAsia="仿宋_GB2312" w:cs="仿宋_GB2312" w:hint="eastAsia"/>
          <w:sz w:val="32"/>
          <w:szCs w:val="32"/>
        </w:rPr>
        <w:t>章对危险化学品中间仓库建筑结构与布局进行了规定</w:t>
      </w:r>
      <w:bookmarkEnd w:id="0"/>
      <w:bookmarkEnd w:id="1"/>
      <w:bookmarkEnd w:id="2"/>
      <w:bookmarkEnd w:id="3"/>
      <w:r>
        <w:rPr>
          <w:rFonts w:ascii="仿宋_GB2312" w:eastAsia="仿宋_GB2312" w:cs="仿宋_GB2312" w:hint="eastAsia"/>
          <w:sz w:val="32"/>
          <w:szCs w:val="32"/>
        </w:rPr>
        <w:t>；</w:t>
      </w:r>
    </w:p>
    <w:p w:rsidR="004303DE" w:rsidRDefault="00DF4C8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第</w:t>
      </w:r>
      <w:r>
        <w:rPr>
          <w:rFonts w:ascii="仿宋_GB2312" w:eastAsia="仿宋_GB2312" w:cs="仿宋_GB2312"/>
          <w:sz w:val="32"/>
          <w:szCs w:val="32"/>
        </w:rPr>
        <w:t>6</w:t>
      </w:r>
      <w:r>
        <w:rPr>
          <w:rFonts w:ascii="仿宋_GB2312" w:eastAsia="仿宋_GB2312" w:cs="仿宋_GB2312" w:hint="eastAsia"/>
          <w:sz w:val="32"/>
          <w:szCs w:val="32"/>
        </w:rPr>
        <w:t>章针对</w:t>
      </w:r>
      <w:r w:rsidR="00AA2F40">
        <w:rPr>
          <w:rFonts w:ascii="仿宋_GB2312" w:eastAsia="仿宋_GB2312" w:cs="仿宋_GB2312" w:hint="eastAsia"/>
          <w:sz w:val="32"/>
          <w:szCs w:val="32"/>
        </w:rPr>
        <w:t>危险化学品中间仓库的</w:t>
      </w:r>
      <w:r>
        <w:rPr>
          <w:rFonts w:ascii="仿宋_GB2312" w:eastAsia="仿宋_GB2312" w:cs="仿宋_GB2312" w:hint="eastAsia"/>
          <w:sz w:val="32"/>
          <w:szCs w:val="32"/>
        </w:rPr>
        <w:t>安全措施提出要求，包括电气设备、通风、防静电、消防等；</w:t>
      </w:r>
    </w:p>
    <w:p w:rsidR="004303DE" w:rsidRDefault="00DF4C8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第7章对危险化学品中间仓库的储存</w:t>
      </w:r>
      <w:r w:rsidR="00AA2F40">
        <w:rPr>
          <w:rFonts w:ascii="仿宋_GB2312" w:eastAsia="仿宋_GB2312" w:cs="仿宋_GB2312" w:hint="eastAsia"/>
          <w:sz w:val="32"/>
          <w:szCs w:val="32"/>
        </w:rPr>
        <w:t>管理</w:t>
      </w:r>
      <w:r>
        <w:rPr>
          <w:rFonts w:ascii="仿宋_GB2312" w:eastAsia="仿宋_GB2312" w:cs="仿宋_GB2312" w:hint="eastAsia"/>
          <w:sz w:val="32"/>
          <w:szCs w:val="32"/>
        </w:rPr>
        <w:t>进行了规定；</w:t>
      </w:r>
    </w:p>
    <w:p w:rsidR="004303DE" w:rsidRDefault="00DF4C8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第8章对危险化学品中间仓库的安全操作提出了要求；</w:t>
      </w:r>
    </w:p>
    <w:p w:rsidR="004303DE" w:rsidRDefault="00DF4C8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第9章对危险化学品中间仓库的安全管理进行了规定。</w:t>
      </w:r>
    </w:p>
    <w:p w:rsidR="004303DE" w:rsidRDefault="00DF4C8A">
      <w:pPr>
        <w:pStyle w:val="afb"/>
        <w:numPr>
          <w:ilvl w:val="0"/>
          <w:numId w:val="8"/>
        </w:numPr>
        <w:spacing w:line="600" w:lineRule="exact"/>
        <w:ind w:firstLineChars="0"/>
        <w:rPr>
          <w:rFonts w:ascii="黑体" w:eastAsia="黑体" w:hAnsi="黑体" w:cs="Times New Roman"/>
          <w:sz w:val="32"/>
          <w:szCs w:val="32"/>
        </w:rPr>
      </w:pPr>
      <w:r>
        <w:rPr>
          <w:rFonts w:ascii="黑体" w:eastAsia="黑体" w:hAnsi="黑体" w:cs="黑体" w:hint="eastAsia"/>
          <w:sz w:val="32"/>
          <w:szCs w:val="32"/>
        </w:rPr>
        <w:t>国外相关法律、法规和标准情况的说明</w:t>
      </w:r>
    </w:p>
    <w:p w:rsidR="004303DE" w:rsidRDefault="00DF4C8A">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未引用借鉴国外法律、法规、标准。</w:t>
      </w:r>
    </w:p>
    <w:p w:rsidR="004303DE" w:rsidRDefault="00DF4C8A">
      <w:pPr>
        <w:pStyle w:val="afb"/>
        <w:numPr>
          <w:ilvl w:val="0"/>
          <w:numId w:val="8"/>
        </w:numPr>
        <w:tabs>
          <w:tab w:val="left" w:pos="720"/>
        </w:tabs>
        <w:spacing w:line="600" w:lineRule="exact"/>
        <w:ind w:firstLineChars="0"/>
        <w:rPr>
          <w:rFonts w:ascii="黑体" w:eastAsia="黑体" w:hAnsi="黑体" w:cs="Times New Roman"/>
          <w:sz w:val="32"/>
          <w:szCs w:val="32"/>
        </w:rPr>
      </w:pPr>
      <w:r>
        <w:rPr>
          <w:rFonts w:ascii="黑体" w:eastAsia="黑体" w:hAnsi="黑体" w:cs="黑体" w:hint="eastAsia"/>
          <w:sz w:val="32"/>
          <w:szCs w:val="32"/>
        </w:rPr>
        <w:t>重大意见分歧的处理结果和依据</w:t>
      </w:r>
    </w:p>
    <w:p w:rsidR="004303DE" w:rsidRDefault="00DF4C8A">
      <w:pPr>
        <w:spacing w:line="600" w:lineRule="exact"/>
        <w:ind w:firstLineChars="200" w:firstLine="640"/>
        <w:rPr>
          <w:rFonts w:ascii="仿宋_GB2312" w:eastAsia="仿宋_GB2312" w:cs="Times New Roman"/>
          <w:b/>
          <w:bCs/>
          <w:color w:val="000000"/>
          <w:sz w:val="32"/>
          <w:szCs w:val="32"/>
        </w:rPr>
      </w:pPr>
      <w:r>
        <w:rPr>
          <w:rFonts w:ascii="仿宋_GB2312" w:eastAsia="仿宋_GB2312" w:cs="仿宋_GB2312" w:hint="eastAsia"/>
          <w:color w:val="000000"/>
          <w:sz w:val="32"/>
          <w:szCs w:val="32"/>
        </w:rPr>
        <w:t>编制过程无重大意见分歧。</w:t>
      </w:r>
    </w:p>
    <w:p w:rsidR="004303DE" w:rsidRDefault="00DF4C8A">
      <w:pPr>
        <w:numPr>
          <w:ilvl w:val="0"/>
          <w:numId w:val="8"/>
        </w:numPr>
        <w:tabs>
          <w:tab w:val="left" w:pos="720"/>
        </w:tabs>
        <w:spacing w:line="600" w:lineRule="exact"/>
        <w:rPr>
          <w:rFonts w:ascii="黑体" w:eastAsia="黑体" w:hAnsi="黑体" w:cs="Times New Roman"/>
          <w:color w:val="000000"/>
          <w:sz w:val="32"/>
          <w:szCs w:val="32"/>
        </w:rPr>
      </w:pPr>
      <w:r>
        <w:rPr>
          <w:rFonts w:ascii="黑体" w:eastAsia="黑体" w:hAnsi="黑体" w:cs="黑体" w:hint="eastAsia"/>
          <w:color w:val="000000"/>
          <w:sz w:val="32"/>
          <w:szCs w:val="32"/>
        </w:rPr>
        <w:t>预期的社会经济效果</w:t>
      </w:r>
    </w:p>
    <w:p w:rsidR="00DB5AFC" w:rsidRDefault="00DF4C8A" w:rsidP="00DB5AFC">
      <w:pPr>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通过</w:t>
      </w:r>
      <w:r>
        <w:rPr>
          <w:rFonts w:ascii="仿宋_GB2312" w:eastAsia="仿宋_GB2312" w:cs="仿宋_GB2312" w:hint="eastAsia"/>
          <w:sz w:val="32"/>
          <w:szCs w:val="32"/>
        </w:rPr>
        <w:t>《危险化学品中间仓库安全管理规范》的实施，可以</w:t>
      </w:r>
      <w:r>
        <w:rPr>
          <w:rFonts w:ascii="仿宋_GB2312" w:eastAsia="仿宋_GB2312" w:cs="仿宋_GB2312" w:hint="eastAsia"/>
          <w:color w:val="000000"/>
          <w:sz w:val="32"/>
          <w:szCs w:val="32"/>
        </w:rPr>
        <w:t>规范</w:t>
      </w:r>
      <w:r w:rsidR="00021580">
        <w:rPr>
          <w:rFonts w:ascii="仿宋_GB2312" w:eastAsia="仿宋_GB2312" w:cs="仿宋_GB2312" w:hint="eastAsia"/>
          <w:color w:val="000000"/>
          <w:sz w:val="32"/>
          <w:szCs w:val="32"/>
        </w:rPr>
        <w:t>深圳</w:t>
      </w:r>
      <w:r>
        <w:rPr>
          <w:rFonts w:ascii="仿宋_GB2312" w:eastAsia="仿宋_GB2312" w:cs="仿宋_GB2312" w:hint="eastAsia"/>
          <w:color w:val="000000"/>
          <w:sz w:val="32"/>
          <w:szCs w:val="32"/>
        </w:rPr>
        <w:t>市</w:t>
      </w:r>
      <w:r w:rsidR="00960AA0">
        <w:rPr>
          <w:rFonts w:ascii="仿宋_GB2312" w:eastAsia="仿宋_GB2312" w:cs="仿宋_GB2312" w:hint="eastAsia"/>
          <w:color w:val="000000"/>
          <w:sz w:val="32"/>
          <w:szCs w:val="32"/>
        </w:rPr>
        <w:t>生产经营</w:t>
      </w:r>
      <w:r w:rsidR="00CB1F15">
        <w:rPr>
          <w:rFonts w:ascii="仿宋_GB2312" w:eastAsia="仿宋_GB2312" w:cs="仿宋_GB2312" w:hint="eastAsia"/>
          <w:color w:val="000000"/>
          <w:sz w:val="32"/>
          <w:szCs w:val="32"/>
        </w:rPr>
        <w:t>单位</w:t>
      </w:r>
      <w:r>
        <w:rPr>
          <w:rFonts w:ascii="仿宋_GB2312" w:eastAsia="仿宋_GB2312" w:cs="仿宋_GB2312" w:hint="eastAsia"/>
          <w:color w:val="000000"/>
          <w:sz w:val="32"/>
          <w:szCs w:val="32"/>
        </w:rPr>
        <w:t>危险化学品中间仓库的</w:t>
      </w:r>
      <w:r w:rsidR="00BA7F58">
        <w:rPr>
          <w:rFonts w:ascii="仿宋_GB2312" w:eastAsia="仿宋_GB2312" w:cs="仿宋_GB2312" w:hint="eastAsia"/>
          <w:color w:val="000000"/>
          <w:sz w:val="32"/>
          <w:szCs w:val="32"/>
        </w:rPr>
        <w:t>硬件</w:t>
      </w:r>
      <w:r w:rsidR="00CB1F15">
        <w:rPr>
          <w:rFonts w:ascii="仿宋_GB2312" w:eastAsia="仿宋_GB2312" w:cs="仿宋_GB2312" w:hint="eastAsia"/>
          <w:color w:val="000000"/>
          <w:sz w:val="32"/>
          <w:szCs w:val="32"/>
        </w:rPr>
        <w:t>设置</w:t>
      </w:r>
      <w:r>
        <w:rPr>
          <w:rFonts w:ascii="仿宋_GB2312" w:eastAsia="仿宋_GB2312" w:cs="仿宋_GB2312" w:hint="eastAsia"/>
          <w:color w:val="000000"/>
          <w:sz w:val="32"/>
          <w:szCs w:val="32"/>
        </w:rPr>
        <w:t>，进一步提高危险化学品</w:t>
      </w:r>
      <w:r w:rsidR="00DB5AFC">
        <w:rPr>
          <w:rFonts w:ascii="仿宋_GB2312" w:eastAsia="仿宋_GB2312" w:cs="仿宋_GB2312" w:hint="eastAsia"/>
          <w:color w:val="000000"/>
          <w:sz w:val="32"/>
          <w:szCs w:val="32"/>
        </w:rPr>
        <w:t>储存环节安全</w:t>
      </w:r>
      <w:r w:rsidR="00CB1F15">
        <w:rPr>
          <w:rFonts w:ascii="仿宋_GB2312" w:eastAsia="仿宋_GB2312" w:cs="仿宋_GB2312" w:hint="eastAsia"/>
          <w:color w:val="000000"/>
          <w:sz w:val="32"/>
          <w:szCs w:val="32"/>
        </w:rPr>
        <w:t>管理</w:t>
      </w:r>
      <w:r w:rsidR="00DB5AFC">
        <w:rPr>
          <w:rFonts w:ascii="仿宋_GB2312" w:eastAsia="仿宋_GB2312" w:cs="仿宋_GB2312" w:hint="eastAsia"/>
          <w:color w:val="000000"/>
          <w:sz w:val="32"/>
          <w:szCs w:val="32"/>
        </w:rPr>
        <w:t>水平。能够在一定程度上解决危险化学品中间仓库</w:t>
      </w:r>
      <w:r>
        <w:rPr>
          <w:rFonts w:ascii="仿宋_GB2312" w:eastAsia="仿宋_GB2312" w:cs="仿宋_GB2312" w:hint="eastAsia"/>
          <w:color w:val="000000"/>
          <w:sz w:val="32"/>
          <w:szCs w:val="32"/>
        </w:rPr>
        <w:t>安全</w:t>
      </w:r>
      <w:r w:rsidR="00DB5AFC">
        <w:rPr>
          <w:rFonts w:ascii="仿宋_GB2312" w:eastAsia="仿宋_GB2312" w:cs="仿宋_GB2312" w:hint="eastAsia"/>
          <w:color w:val="000000"/>
          <w:sz w:val="32"/>
          <w:szCs w:val="32"/>
        </w:rPr>
        <w:t>设施</w:t>
      </w:r>
      <w:r>
        <w:rPr>
          <w:rFonts w:ascii="仿宋_GB2312" w:eastAsia="仿宋_GB2312" w:cs="仿宋_GB2312" w:hint="eastAsia"/>
          <w:color w:val="000000"/>
          <w:sz w:val="32"/>
          <w:szCs w:val="32"/>
        </w:rPr>
        <w:t>不足，</w:t>
      </w:r>
      <w:r w:rsidR="00BA7F58">
        <w:rPr>
          <w:rFonts w:ascii="仿宋_GB2312" w:eastAsia="仿宋_GB2312" w:cs="仿宋_GB2312" w:hint="eastAsia"/>
          <w:color w:val="000000"/>
          <w:sz w:val="32"/>
          <w:szCs w:val="32"/>
        </w:rPr>
        <w:t>安全</w:t>
      </w:r>
      <w:r>
        <w:rPr>
          <w:rFonts w:ascii="仿宋_GB2312" w:eastAsia="仿宋_GB2312" w:cs="仿宋_GB2312" w:hint="eastAsia"/>
          <w:color w:val="000000"/>
          <w:sz w:val="32"/>
          <w:szCs w:val="32"/>
        </w:rPr>
        <w:t>管理水平</w:t>
      </w:r>
      <w:r w:rsidR="00CB1F15">
        <w:rPr>
          <w:rFonts w:ascii="仿宋_GB2312" w:eastAsia="仿宋_GB2312" w:cs="仿宋_GB2312" w:hint="eastAsia"/>
          <w:color w:val="000000"/>
          <w:sz w:val="32"/>
          <w:szCs w:val="32"/>
        </w:rPr>
        <w:t>低下</w:t>
      </w:r>
      <w:r>
        <w:rPr>
          <w:rFonts w:ascii="仿宋_GB2312" w:eastAsia="仿宋_GB2312" w:cs="仿宋_GB2312" w:hint="eastAsia"/>
          <w:color w:val="000000"/>
          <w:sz w:val="32"/>
          <w:szCs w:val="32"/>
        </w:rPr>
        <w:t>等突出问题，降低各类火灾、爆炸、中毒等事故发生的</w:t>
      </w:r>
      <w:r w:rsidR="00CB1F15">
        <w:rPr>
          <w:rFonts w:ascii="仿宋_GB2312" w:eastAsia="仿宋_GB2312" w:cs="仿宋_GB2312" w:hint="eastAsia"/>
          <w:color w:val="000000"/>
          <w:sz w:val="32"/>
          <w:szCs w:val="32"/>
        </w:rPr>
        <w:t>风险</w:t>
      </w:r>
      <w:r>
        <w:rPr>
          <w:rFonts w:ascii="仿宋_GB2312" w:eastAsia="仿宋_GB2312" w:cs="仿宋_GB2312" w:hint="eastAsia"/>
          <w:color w:val="000000"/>
          <w:sz w:val="32"/>
          <w:szCs w:val="32"/>
        </w:rPr>
        <w:t>，减少发生事故时可能造成的损失。</w:t>
      </w:r>
      <w:r w:rsidR="002E4798" w:rsidRPr="002E4798">
        <w:rPr>
          <w:rFonts w:ascii="仿宋_GB2312" w:eastAsia="仿宋_GB2312" w:cs="仿宋_GB2312" w:hint="eastAsia"/>
          <w:color w:val="000000"/>
          <w:sz w:val="32"/>
          <w:szCs w:val="32"/>
        </w:rPr>
        <w:t>科研机构、医院及学校等单位</w:t>
      </w:r>
      <w:r w:rsidR="002E4798">
        <w:rPr>
          <w:rFonts w:ascii="仿宋_GB2312" w:eastAsia="仿宋_GB2312" w:cs="仿宋_GB2312" w:hint="eastAsia"/>
          <w:color w:val="000000"/>
          <w:sz w:val="32"/>
          <w:szCs w:val="32"/>
        </w:rPr>
        <w:t>可参考本标准，并结合实际情况和主管部门要求，规范</w:t>
      </w:r>
      <w:r w:rsidR="005E7F75">
        <w:rPr>
          <w:rFonts w:ascii="仿宋_GB2312" w:eastAsia="仿宋_GB2312" w:cs="仿宋_GB2312" w:hint="eastAsia"/>
          <w:color w:val="000000"/>
          <w:sz w:val="32"/>
          <w:szCs w:val="32"/>
        </w:rPr>
        <w:t>本</w:t>
      </w:r>
      <w:r w:rsidR="00BA7F58">
        <w:rPr>
          <w:rFonts w:ascii="仿宋_GB2312" w:eastAsia="仿宋_GB2312" w:cs="仿宋_GB2312" w:hint="eastAsia"/>
          <w:color w:val="000000"/>
          <w:sz w:val="32"/>
          <w:szCs w:val="32"/>
        </w:rPr>
        <w:t>单位</w:t>
      </w:r>
      <w:r w:rsidR="00CB1F15">
        <w:rPr>
          <w:rFonts w:ascii="仿宋_GB2312" w:eastAsia="仿宋_GB2312" w:cs="仿宋_GB2312" w:hint="eastAsia"/>
          <w:color w:val="000000"/>
          <w:sz w:val="32"/>
          <w:szCs w:val="32"/>
        </w:rPr>
        <w:t>内</w:t>
      </w:r>
      <w:r w:rsidR="002E4798">
        <w:rPr>
          <w:rFonts w:ascii="仿宋_GB2312" w:eastAsia="仿宋_GB2312" w:cs="仿宋_GB2312" w:hint="eastAsia"/>
          <w:color w:val="000000"/>
          <w:sz w:val="32"/>
          <w:szCs w:val="32"/>
        </w:rPr>
        <w:t>危险化学品</w:t>
      </w:r>
      <w:r w:rsidR="00CB1F15">
        <w:rPr>
          <w:rFonts w:ascii="仿宋_GB2312" w:eastAsia="仿宋_GB2312" w:cs="仿宋_GB2312" w:hint="eastAsia"/>
          <w:color w:val="000000"/>
          <w:sz w:val="32"/>
          <w:szCs w:val="32"/>
        </w:rPr>
        <w:t>中间仓库</w:t>
      </w:r>
      <w:r w:rsidR="002E4798">
        <w:rPr>
          <w:rFonts w:ascii="仿宋_GB2312" w:eastAsia="仿宋_GB2312" w:cs="仿宋_GB2312" w:hint="eastAsia"/>
          <w:color w:val="000000"/>
          <w:sz w:val="32"/>
          <w:szCs w:val="32"/>
        </w:rPr>
        <w:t>的安全管理</w:t>
      </w:r>
      <w:r w:rsidR="00FF6BCF">
        <w:rPr>
          <w:rFonts w:ascii="仿宋_GB2312" w:eastAsia="仿宋_GB2312" w:cs="仿宋_GB2312" w:hint="eastAsia"/>
          <w:color w:val="000000"/>
          <w:sz w:val="32"/>
          <w:szCs w:val="32"/>
        </w:rPr>
        <w:t>。</w:t>
      </w:r>
    </w:p>
    <w:p w:rsidR="004303DE" w:rsidRDefault="00DB5AFC" w:rsidP="00DB5AFC">
      <w:pPr>
        <w:spacing w:line="600" w:lineRule="exact"/>
        <w:ind w:firstLineChars="200" w:firstLine="640"/>
        <w:rPr>
          <w:rFonts w:ascii="黑体" w:eastAsia="黑体" w:hAnsi="黑体" w:cs="Times New Roman"/>
          <w:color w:val="000000"/>
          <w:sz w:val="32"/>
          <w:szCs w:val="32"/>
        </w:rPr>
      </w:pPr>
      <w:r w:rsidRPr="00DB5AFC">
        <w:rPr>
          <w:rFonts w:ascii="黑体" w:eastAsia="黑体" w:hAnsi="黑体" w:cs="黑体" w:hint="eastAsia"/>
          <w:color w:val="000000"/>
          <w:sz w:val="32"/>
          <w:szCs w:val="32"/>
        </w:rPr>
        <w:t>九、</w:t>
      </w:r>
      <w:r w:rsidR="00DF4C8A">
        <w:rPr>
          <w:rFonts w:ascii="黑体" w:eastAsia="黑体" w:hAnsi="黑体" w:cs="黑体" w:hint="eastAsia"/>
          <w:color w:val="000000"/>
          <w:sz w:val="32"/>
          <w:szCs w:val="32"/>
        </w:rPr>
        <w:t>其他应予说明的事项</w:t>
      </w:r>
    </w:p>
    <w:p w:rsidR="004303DE" w:rsidRDefault="00DF4C8A">
      <w:pPr>
        <w:spacing w:line="600" w:lineRule="exact"/>
        <w:ind w:firstLineChars="200" w:firstLine="640"/>
        <w:rPr>
          <w:rFonts w:ascii="仿宋_GB2312" w:eastAsia="仿宋_GB2312" w:cs="Times New Roman"/>
          <w:color w:val="000000"/>
          <w:sz w:val="32"/>
          <w:szCs w:val="32"/>
        </w:rPr>
      </w:pPr>
      <w:r>
        <w:rPr>
          <w:rFonts w:ascii="仿宋_GB2312" w:eastAsia="仿宋_GB2312" w:cs="仿宋_GB2312" w:hint="eastAsia"/>
          <w:sz w:val="32"/>
          <w:szCs w:val="32"/>
        </w:rPr>
        <w:t>《危险化学品中间仓库安全管理规范》</w:t>
      </w:r>
      <w:r>
        <w:rPr>
          <w:rFonts w:ascii="仿宋_GB2312" w:eastAsia="仿宋_GB2312" w:cs="仿宋_GB2312" w:hint="eastAsia"/>
          <w:color w:val="000000"/>
          <w:sz w:val="32"/>
          <w:szCs w:val="32"/>
        </w:rPr>
        <w:t>参考多个法规、标准，自成体系，</w:t>
      </w:r>
      <w:r w:rsidR="00BA7F58">
        <w:rPr>
          <w:rFonts w:ascii="仿宋_GB2312" w:eastAsia="仿宋_GB2312" w:cs="仿宋_GB2312" w:hint="eastAsia"/>
          <w:color w:val="000000"/>
          <w:sz w:val="32"/>
          <w:szCs w:val="32"/>
        </w:rPr>
        <w:t>可</w:t>
      </w:r>
      <w:r>
        <w:rPr>
          <w:rFonts w:ascii="仿宋_GB2312" w:eastAsia="仿宋_GB2312" w:cs="仿宋_GB2312" w:hint="eastAsia"/>
          <w:color w:val="000000"/>
          <w:sz w:val="32"/>
          <w:szCs w:val="32"/>
        </w:rPr>
        <w:t>独立发挥自己的作用，指导深圳市</w:t>
      </w:r>
      <w:r w:rsidR="00960AA0">
        <w:rPr>
          <w:rFonts w:ascii="仿宋_GB2312" w:eastAsia="仿宋_GB2312" w:cs="仿宋_GB2312" w:hint="eastAsia"/>
          <w:color w:val="000000"/>
          <w:sz w:val="32"/>
          <w:szCs w:val="32"/>
        </w:rPr>
        <w:t>生产经营单位</w:t>
      </w:r>
      <w:r>
        <w:rPr>
          <w:rFonts w:ascii="仿宋_GB2312" w:eastAsia="仿宋_GB2312" w:cs="仿宋_GB2312" w:hint="eastAsia"/>
          <w:color w:val="000000"/>
          <w:sz w:val="32"/>
          <w:szCs w:val="32"/>
        </w:rPr>
        <w:t>危险化学品中间</w:t>
      </w:r>
      <w:r w:rsidR="00BA7F58">
        <w:rPr>
          <w:rFonts w:ascii="仿宋_GB2312" w:eastAsia="仿宋_GB2312" w:cs="仿宋_GB2312" w:hint="eastAsia"/>
          <w:color w:val="000000"/>
          <w:sz w:val="32"/>
          <w:szCs w:val="32"/>
        </w:rPr>
        <w:t>仓库</w:t>
      </w:r>
      <w:r>
        <w:rPr>
          <w:rFonts w:ascii="仿宋_GB2312" w:eastAsia="仿宋_GB2312" w:cs="仿宋_GB2312" w:hint="eastAsia"/>
          <w:color w:val="000000"/>
          <w:sz w:val="32"/>
          <w:szCs w:val="32"/>
        </w:rPr>
        <w:t>安全管理。</w:t>
      </w:r>
    </w:p>
    <w:p w:rsidR="004303DE" w:rsidRDefault="00DF4C8A">
      <w:pPr>
        <w:spacing w:line="600" w:lineRule="exact"/>
        <w:ind w:firstLine="480"/>
        <w:rPr>
          <w:rFonts w:ascii="仿宋_GB2312" w:eastAsia="仿宋_GB2312" w:cs="Times New Roman"/>
          <w:sz w:val="32"/>
          <w:szCs w:val="32"/>
        </w:rPr>
      </w:pPr>
      <w:r>
        <w:rPr>
          <w:rFonts w:ascii="仿宋_GB2312" w:eastAsia="仿宋_GB2312" w:cs="仿宋_GB2312" w:hint="eastAsia"/>
          <w:sz w:val="32"/>
          <w:szCs w:val="32"/>
        </w:rPr>
        <w:t>本标准符合深圳市标准化指导性技术文件要求。</w:t>
      </w:r>
    </w:p>
    <w:p w:rsidR="004303DE" w:rsidRDefault="004303DE">
      <w:pPr>
        <w:spacing w:line="600" w:lineRule="exact"/>
        <w:ind w:firstLine="480"/>
        <w:rPr>
          <w:rFonts w:ascii="仿宋_GB2312" w:eastAsia="仿宋_GB2312" w:cs="Times New Roman"/>
          <w:sz w:val="32"/>
          <w:szCs w:val="32"/>
        </w:rPr>
      </w:pPr>
    </w:p>
    <w:p w:rsidR="004303DE" w:rsidRDefault="00DF4C8A">
      <w:pPr>
        <w:spacing w:line="600" w:lineRule="exact"/>
        <w:ind w:firstLine="480"/>
        <w:jc w:val="right"/>
        <w:rPr>
          <w:rFonts w:ascii="仿宋_GB2312" w:eastAsia="仿宋_GB2312" w:cs="Times New Roman"/>
          <w:color w:val="000000"/>
          <w:sz w:val="32"/>
          <w:szCs w:val="32"/>
        </w:rPr>
      </w:pPr>
      <w:r>
        <w:rPr>
          <w:rFonts w:ascii="仿宋_GB2312" w:eastAsia="仿宋_GB2312" w:cs="仿宋_GB2312" w:hint="eastAsia"/>
          <w:color w:val="000000"/>
          <w:sz w:val="32"/>
          <w:szCs w:val="32"/>
        </w:rPr>
        <w:t>深圳市危险化学品行业协会</w:t>
      </w:r>
    </w:p>
    <w:p w:rsidR="004303DE" w:rsidRDefault="00DF4C8A">
      <w:pPr>
        <w:spacing w:line="600" w:lineRule="exact"/>
        <w:ind w:right="360" w:firstLine="480"/>
        <w:jc w:val="right"/>
        <w:rPr>
          <w:rFonts w:ascii="仿宋_GB2312" w:eastAsia="仿宋_GB2312" w:cs="Times New Roman"/>
          <w:sz w:val="32"/>
          <w:szCs w:val="32"/>
        </w:rPr>
        <w:sectPr w:rsidR="004303DE">
          <w:footerReference w:type="default" r:id="rId8"/>
          <w:pgSz w:w="11907" w:h="16834"/>
          <w:pgMar w:top="1440" w:right="1800" w:bottom="1440" w:left="1800" w:header="851" w:footer="992" w:gutter="0"/>
          <w:pgNumType w:start="1"/>
          <w:cols w:space="720"/>
          <w:docGrid w:type="lines" w:linePitch="312"/>
        </w:sectPr>
      </w:pPr>
      <w:r>
        <w:rPr>
          <w:rFonts w:ascii="仿宋_GB2312" w:eastAsia="仿宋_GB2312" w:cs="仿宋_GB2312"/>
          <w:sz w:val="32"/>
          <w:szCs w:val="32"/>
        </w:rPr>
        <w:t>20</w:t>
      </w:r>
      <w:r w:rsidR="00B47B61">
        <w:rPr>
          <w:rFonts w:ascii="仿宋_GB2312" w:eastAsia="仿宋_GB2312" w:cs="仿宋_GB2312"/>
          <w:sz w:val="32"/>
          <w:szCs w:val="32"/>
        </w:rPr>
        <w:t>20</w:t>
      </w:r>
      <w:r>
        <w:rPr>
          <w:rFonts w:ascii="仿宋_GB2312" w:eastAsia="仿宋_GB2312" w:cs="仿宋_GB2312" w:hint="eastAsia"/>
          <w:sz w:val="32"/>
          <w:szCs w:val="32"/>
        </w:rPr>
        <w:t>年</w:t>
      </w:r>
      <w:r w:rsidR="00DE78A0">
        <w:rPr>
          <w:rFonts w:ascii="仿宋_GB2312" w:eastAsia="仿宋_GB2312" w:cs="仿宋_GB2312"/>
          <w:sz w:val="32"/>
          <w:szCs w:val="32"/>
        </w:rPr>
        <w:t>3</w:t>
      </w:r>
      <w:r>
        <w:rPr>
          <w:rFonts w:ascii="仿宋_GB2312" w:eastAsia="仿宋_GB2312" w:cs="仿宋_GB2312" w:hint="eastAsia"/>
          <w:sz w:val="32"/>
          <w:szCs w:val="32"/>
        </w:rPr>
        <w:t>月</w:t>
      </w:r>
      <w:r w:rsidR="00DE78A0">
        <w:rPr>
          <w:rFonts w:ascii="仿宋_GB2312" w:eastAsia="仿宋_GB2312" w:cs="仿宋_GB2312"/>
          <w:sz w:val="32"/>
          <w:szCs w:val="32"/>
        </w:rPr>
        <w:t>11</w:t>
      </w:r>
      <w:r>
        <w:rPr>
          <w:rFonts w:ascii="仿宋_GB2312" w:eastAsia="仿宋_GB2312" w:cs="仿宋_GB2312" w:hint="eastAsia"/>
          <w:sz w:val="32"/>
          <w:szCs w:val="32"/>
        </w:rPr>
        <w:t>日</w:t>
      </w:r>
      <w:r>
        <w:rPr>
          <w:rFonts w:cs="Times New Roman"/>
        </w:rPr>
        <w:tab/>
      </w:r>
    </w:p>
    <w:p w:rsidR="004303DE" w:rsidRDefault="00DF4C8A">
      <w:pPr>
        <w:spacing w:line="360" w:lineRule="auto"/>
        <w:jc w:val="left"/>
        <w:rPr>
          <w:rFonts w:ascii="方正小标宋简体" w:eastAsia="方正小标宋简体" w:cs="Times New Roman"/>
          <w:color w:val="FF0000"/>
          <w:sz w:val="32"/>
          <w:szCs w:val="32"/>
        </w:rPr>
      </w:pPr>
      <w:r>
        <w:rPr>
          <w:rFonts w:ascii="黑体" w:eastAsia="黑体" w:hAnsi="黑体" w:cs="黑体" w:hint="eastAsia"/>
          <w:sz w:val="24"/>
          <w:szCs w:val="24"/>
        </w:rPr>
        <w:lastRenderedPageBreak/>
        <w:t>附表</w:t>
      </w:r>
      <w:r>
        <w:rPr>
          <w:rFonts w:ascii="黑体" w:eastAsia="黑体" w:hAnsi="黑体" w:cs="黑体"/>
          <w:sz w:val="24"/>
          <w:szCs w:val="24"/>
        </w:rPr>
        <w:t xml:space="preserve">: </w:t>
      </w:r>
    </w:p>
    <w:p w:rsidR="004303DE" w:rsidRDefault="00DF4C8A">
      <w:pPr>
        <w:spacing w:line="360" w:lineRule="auto"/>
        <w:jc w:val="center"/>
        <w:rPr>
          <w:rFonts w:ascii="方正小标宋简体" w:eastAsia="方正小标宋简体" w:cs="Times New Roman"/>
          <w:sz w:val="32"/>
          <w:szCs w:val="32"/>
        </w:rPr>
      </w:pPr>
      <w:r>
        <w:rPr>
          <w:rFonts w:ascii="方正小标宋简体" w:eastAsia="方正小标宋简体" w:cs="方正小标宋简体" w:hint="eastAsia"/>
          <w:sz w:val="32"/>
          <w:szCs w:val="32"/>
        </w:rPr>
        <w:t>编制依据</w:t>
      </w:r>
    </w:p>
    <w:tbl>
      <w:tblPr>
        <w:tblW w:w="1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1456"/>
        <w:gridCol w:w="5568"/>
        <w:gridCol w:w="5386"/>
        <w:gridCol w:w="1108"/>
      </w:tblGrid>
      <w:tr w:rsidR="004303DE" w:rsidTr="00E9056A">
        <w:trPr>
          <w:tblHeader/>
        </w:trPr>
        <w:tc>
          <w:tcPr>
            <w:tcW w:w="881" w:type="dxa"/>
          </w:tcPr>
          <w:p w:rsidR="004303DE" w:rsidRDefault="00DF4C8A">
            <w:pPr>
              <w:spacing w:line="480" w:lineRule="auto"/>
              <w:jc w:val="center"/>
              <w:rPr>
                <w:rFonts w:ascii="宋体" w:hAnsi="宋体" w:cs="宋体"/>
                <w:b/>
                <w:bCs/>
                <w:color w:val="000000"/>
                <w:sz w:val="28"/>
                <w:szCs w:val="28"/>
              </w:rPr>
            </w:pPr>
            <w:r>
              <w:rPr>
                <w:rFonts w:ascii="宋体" w:hAnsi="宋体" w:cs="宋体" w:hint="eastAsia"/>
                <w:b/>
                <w:bCs/>
                <w:color w:val="000000"/>
                <w:kern w:val="0"/>
                <w:sz w:val="28"/>
                <w:szCs w:val="28"/>
              </w:rPr>
              <w:t>序号</w:t>
            </w:r>
          </w:p>
        </w:tc>
        <w:tc>
          <w:tcPr>
            <w:tcW w:w="1456" w:type="dxa"/>
          </w:tcPr>
          <w:p w:rsidR="004303DE" w:rsidRDefault="00DF4C8A">
            <w:pPr>
              <w:spacing w:line="48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rPr>
              <w:t>标准要素</w:t>
            </w:r>
          </w:p>
        </w:tc>
        <w:tc>
          <w:tcPr>
            <w:tcW w:w="5568" w:type="dxa"/>
          </w:tcPr>
          <w:p w:rsidR="004303DE" w:rsidRDefault="00DF4C8A">
            <w:pPr>
              <w:spacing w:line="48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rPr>
              <w:t>标准内容</w:t>
            </w:r>
          </w:p>
        </w:tc>
        <w:tc>
          <w:tcPr>
            <w:tcW w:w="5386" w:type="dxa"/>
          </w:tcPr>
          <w:p w:rsidR="004303DE" w:rsidRDefault="00DF4C8A">
            <w:pPr>
              <w:spacing w:line="48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rPr>
              <w:t>编制依据</w:t>
            </w:r>
          </w:p>
        </w:tc>
        <w:tc>
          <w:tcPr>
            <w:tcW w:w="1108" w:type="dxa"/>
          </w:tcPr>
          <w:p w:rsidR="004303DE" w:rsidRDefault="00DF4C8A">
            <w:pPr>
              <w:spacing w:line="480" w:lineRule="auto"/>
              <w:jc w:val="center"/>
              <w:rPr>
                <w:rFonts w:ascii="宋体" w:hAnsi="宋体" w:cs="宋体"/>
                <w:b/>
                <w:bCs/>
                <w:kern w:val="0"/>
                <w:sz w:val="28"/>
                <w:szCs w:val="28"/>
              </w:rPr>
            </w:pPr>
            <w:r>
              <w:rPr>
                <w:rFonts w:ascii="宋体" w:hAnsi="宋体" w:cs="宋体" w:hint="eastAsia"/>
                <w:b/>
                <w:bCs/>
                <w:kern w:val="0"/>
                <w:sz w:val="28"/>
                <w:szCs w:val="28"/>
              </w:rPr>
              <w:t>备注</w:t>
            </w:r>
          </w:p>
        </w:tc>
      </w:tr>
      <w:tr w:rsidR="004303DE" w:rsidTr="00E9056A">
        <w:tc>
          <w:tcPr>
            <w:tcW w:w="881" w:type="dxa"/>
          </w:tcPr>
          <w:p w:rsidR="004303DE" w:rsidRDefault="00DF4C8A">
            <w:pPr>
              <w:spacing w:line="480" w:lineRule="auto"/>
              <w:jc w:val="center"/>
              <w:rPr>
                <w:rFonts w:ascii="宋体" w:hAnsi="宋体" w:cs="宋体"/>
                <w:color w:val="000000"/>
              </w:rPr>
            </w:pPr>
            <w:r>
              <w:rPr>
                <w:rFonts w:ascii="宋体" w:hAnsi="宋体" w:cs="宋体" w:hint="eastAsia"/>
                <w:color w:val="000000"/>
              </w:rPr>
              <w:t>1</w:t>
            </w:r>
          </w:p>
        </w:tc>
        <w:tc>
          <w:tcPr>
            <w:tcW w:w="1456" w:type="dxa"/>
          </w:tcPr>
          <w:p w:rsidR="004303DE" w:rsidRDefault="00DF4C8A" w:rsidP="002A53A3">
            <w:pPr>
              <w:spacing w:line="360" w:lineRule="auto"/>
              <w:jc w:val="center"/>
              <w:rPr>
                <w:rFonts w:ascii="宋体" w:hAnsi="宋体" w:cs="宋体"/>
                <w:color w:val="000000"/>
              </w:rPr>
            </w:pPr>
            <w:r>
              <w:rPr>
                <w:rFonts w:ascii="宋体" w:hAnsi="宋体" w:cs="宋体" w:hint="eastAsia"/>
                <w:color w:val="000000"/>
              </w:rPr>
              <w:t>1  范围</w:t>
            </w:r>
          </w:p>
        </w:tc>
        <w:tc>
          <w:tcPr>
            <w:tcW w:w="5568" w:type="dxa"/>
          </w:tcPr>
          <w:p w:rsidR="004303DE" w:rsidRDefault="00DF4C8A" w:rsidP="008B7A61">
            <w:pPr>
              <w:pStyle w:val="af7"/>
              <w:ind w:firstLine="420"/>
            </w:pPr>
            <w:r>
              <w:rPr>
                <w:rFonts w:hint="eastAsia"/>
              </w:rPr>
              <w:t>本标准规定了使用危险化学品单位的危险化学品中间仓库的</w:t>
            </w:r>
            <w:r w:rsidR="00361415">
              <w:rPr>
                <w:rFonts w:hint="eastAsia"/>
              </w:rPr>
              <w:t>标识</w:t>
            </w:r>
            <w:r>
              <w:rPr>
                <w:rFonts w:hint="eastAsia"/>
              </w:rPr>
              <w:t>、建筑结构与布局、安全措施、储存、安全管理、应急处置等相关要求。</w:t>
            </w:r>
          </w:p>
          <w:p w:rsidR="004303DE" w:rsidRDefault="00DF4C8A">
            <w:pPr>
              <w:pStyle w:val="af7"/>
              <w:ind w:firstLineChars="0" w:firstLine="420"/>
            </w:pPr>
            <w:r>
              <w:rPr>
                <w:rFonts w:hint="eastAsia"/>
              </w:rPr>
              <w:t>本标准适用于深圳市行政区域范围内生产经营单位，科研机构、医院及学校等单位可参照执行。</w:t>
            </w:r>
          </w:p>
        </w:tc>
        <w:tc>
          <w:tcPr>
            <w:tcW w:w="5386" w:type="dxa"/>
          </w:tcPr>
          <w:p w:rsidR="004303DE" w:rsidRDefault="00DF4C8A">
            <w:pPr>
              <w:jc w:val="left"/>
              <w:rPr>
                <w:rFonts w:ascii="宋体" w:hAnsi="宋体" w:cs="宋体"/>
                <w:color w:val="000000"/>
              </w:rPr>
            </w:pPr>
            <w:r>
              <w:rPr>
                <w:rFonts w:ascii="宋体" w:hAnsi="宋体" w:cs="宋体" w:hint="eastAsia"/>
                <w:color w:val="000000"/>
              </w:rPr>
              <w:t>《危险化学品安全管理条例》（2013年修正本）第二十八条。</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val="restart"/>
          </w:tcPr>
          <w:p w:rsidR="004303DE" w:rsidRDefault="00DF4C8A">
            <w:pPr>
              <w:spacing w:line="480" w:lineRule="auto"/>
              <w:jc w:val="center"/>
              <w:rPr>
                <w:rFonts w:ascii="宋体" w:hAnsi="宋体" w:cs="宋体"/>
                <w:color w:val="000000"/>
              </w:rPr>
            </w:pPr>
            <w:r>
              <w:rPr>
                <w:rFonts w:ascii="宋体" w:hAnsi="宋体" w:cs="宋体" w:hint="eastAsia"/>
                <w:color w:val="000000"/>
              </w:rPr>
              <w:t>2</w:t>
            </w:r>
          </w:p>
        </w:tc>
        <w:tc>
          <w:tcPr>
            <w:tcW w:w="1456" w:type="dxa"/>
            <w:vMerge w:val="restart"/>
          </w:tcPr>
          <w:p w:rsidR="004303DE" w:rsidRDefault="00DF4C8A">
            <w:pPr>
              <w:spacing w:line="360" w:lineRule="auto"/>
              <w:jc w:val="center"/>
              <w:rPr>
                <w:rFonts w:ascii="宋体" w:hAnsi="宋体" w:cs="宋体"/>
                <w:color w:val="000000"/>
              </w:rPr>
            </w:pPr>
            <w:r>
              <w:rPr>
                <w:rFonts w:ascii="宋体" w:hAnsi="宋体" w:cs="宋体" w:hint="eastAsia"/>
                <w:color w:val="000000"/>
              </w:rPr>
              <w:t>3  术语和定义</w:t>
            </w:r>
          </w:p>
        </w:tc>
        <w:tc>
          <w:tcPr>
            <w:tcW w:w="5568" w:type="dxa"/>
          </w:tcPr>
          <w:p w:rsidR="004303DE" w:rsidRDefault="00DF4C8A">
            <w:pPr>
              <w:pStyle w:val="af7"/>
              <w:ind w:firstLineChars="0" w:firstLine="0"/>
            </w:pPr>
            <w:r>
              <w:rPr>
                <w:rFonts w:hint="eastAsia"/>
              </w:rPr>
              <w:t xml:space="preserve">3.1  危险化学品 </w:t>
            </w:r>
          </w:p>
          <w:p w:rsidR="004303DE" w:rsidRDefault="00DF4C8A" w:rsidP="00001228">
            <w:pPr>
              <w:pStyle w:val="af7"/>
              <w:ind w:firstLineChars="0" w:firstLine="420"/>
            </w:pPr>
            <w:r>
              <w:rPr>
                <w:rFonts w:hint="eastAsia"/>
              </w:rPr>
              <w:t>具有毒害、腐蚀、爆炸、燃烧、助燃等性质，对人体、设施、环境具有危害的剧毒化学品和其他化学品。</w:t>
            </w:r>
          </w:p>
        </w:tc>
        <w:tc>
          <w:tcPr>
            <w:tcW w:w="5386" w:type="dxa"/>
          </w:tcPr>
          <w:p w:rsidR="004303DE" w:rsidRDefault="00DF4C8A" w:rsidP="002A53A3">
            <w:pPr>
              <w:jc w:val="left"/>
              <w:rPr>
                <w:rFonts w:ascii="宋体" w:hAnsi="宋体" w:cs="宋体"/>
                <w:color w:val="000000"/>
              </w:rPr>
            </w:pPr>
            <w:r>
              <w:rPr>
                <w:rFonts w:ascii="宋体" w:hAnsi="宋体" w:cs="宋体" w:hint="eastAsia"/>
                <w:color w:val="000000"/>
              </w:rPr>
              <w:t xml:space="preserve"> 《危险化学品目录》（2015版）说明第一条。</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3.2  危险化学品中间仓库</w:t>
            </w:r>
          </w:p>
          <w:p w:rsidR="004303DE" w:rsidRDefault="00DF4C8A">
            <w:pPr>
              <w:pStyle w:val="af7"/>
              <w:ind w:firstLineChars="0" w:firstLine="420"/>
            </w:pPr>
            <w:r>
              <w:rPr>
                <w:rFonts w:hint="eastAsia"/>
              </w:rPr>
              <w:t>为满足日常连续生产需要，在厂房内存放危险化学品（作为原材料或辅助材料使用）的场所。</w:t>
            </w:r>
          </w:p>
        </w:tc>
        <w:tc>
          <w:tcPr>
            <w:tcW w:w="5386" w:type="dxa"/>
          </w:tcPr>
          <w:p w:rsidR="004303DE" w:rsidRDefault="00DF4C8A">
            <w:pPr>
              <w:jc w:val="left"/>
              <w:rPr>
                <w:rFonts w:ascii="宋体" w:hAnsi="宋体" w:cs="宋体"/>
                <w:color w:val="000000"/>
              </w:rPr>
            </w:pPr>
            <w:r>
              <w:rPr>
                <w:rFonts w:ascii="宋体" w:hAnsi="宋体" w:cs="宋体" w:hint="eastAsia"/>
                <w:color w:val="000000"/>
              </w:rPr>
              <w:t>在《建筑设计防火规范》GB50016-2014（2018版）第3.3.6条基础上修改。</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val="restart"/>
          </w:tcPr>
          <w:p w:rsidR="004303DE" w:rsidRDefault="00DF4C8A">
            <w:pPr>
              <w:spacing w:line="480" w:lineRule="auto"/>
              <w:jc w:val="center"/>
              <w:rPr>
                <w:rFonts w:ascii="宋体" w:hAnsi="宋体" w:cs="宋体"/>
                <w:color w:val="000000"/>
              </w:rPr>
            </w:pPr>
            <w:r>
              <w:rPr>
                <w:rFonts w:ascii="宋体" w:hAnsi="宋体" w:cs="宋体" w:hint="eastAsia"/>
                <w:color w:val="000000"/>
              </w:rPr>
              <w:t>3</w:t>
            </w:r>
          </w:p>
        </w:tc>
        <w:tc>
          <w:tcPr>
            <w:tcW w:w="1456" w:type="dxa"/>
            <w:vMerge w:val="restart"/>
          </w:tcPr>
          <w:p w:rsidR="004303DE" w:rsidRDefault="00DF4C8A">
            <w:pPr>
              <w:spacing w:line="360" w:lineRule="auto"/>
              <w:jc w:val="center"/>
              <w:rPr>
                <w:rFonts w:ascii="宋体" w:hAnsi="宋体" w:cs="宋体"/>
                <w:color w:val="000000"/>
              </w:rPr>
            </w:pPr>
            <w:r>
              <w:rPr>
                <w:rFonts w:ascii="宋体" w:hAnsi="宋体" w:cs="宋体" w:hint="eastAsia"/>
                <w:color w:val="000000"/>
              </w:rPr>
              <w:t>4  危险化学品中间仓库外观</w:t>
            </w:r>
          </w:p>
        </w:tc>
        <w:tc>
          <w:tcPr>
            <w:tcW w:w="5568" w:type="dxa"/>
          </w:tcPr>
          <w:p w:rsidR="004303DE" w:rsidRDefault="00DF4C8A">
            <w:pPr>
              <w:pStyle w:val="af7"/>
              <w:ind w:firstLineChars="0" w:firstLine="0"/>
            </w:pPr>
            <w:r>
              <w:rPr>
                <w:rFonts w:hint="eastAsia"/>
              </w:rPr>
              <w:t xml:space="preserve">4.1  </w:t>
            </w:r>
            <w:r w:rsidR="00FF6BCF" w:rsidRPr="00FF6BCF">
              <w:rPr>
                <w:rFonts w:hint="eastAsia"/>
              </w:rPr>
              <w:t>危险化学品中间仓库应在入口处设置公示牌，内容包括危险化学品名称、最大储存量、危险象形图、应急措施等，具体内容见附录A。</w:t>
            </w:r>
          </w:p>
        </w:tc>
        <w:tc>
          <w:tcPr>
            <w:tcW w:w="5386" w:type="dxa"/>
          </w:tcPr>
          <w:p w:rsidR="004303DE" w:rsidRDefault="00DF4C8A">
            <w:pPr>
              <w:jc w:val="left"/>
              <w:rPr>
                <w:rFonts w:ascii="宋体" w:hAnsi="宋体" w:cs="宋体"/>
                <w:color w:val="000000"/>
              </w:rPr>
            </w:pPr>
            <w:r>
              <w:rPr>
                <w:rFonts w:ascii="宋体" w:hAnsi="宋体" w:cs="宋体" w:hint="eastAsia"/>
                <w:color w:val="000000"/>
              </w:rPr>
              <w:t>结合《中华人民共和国安全生产法》（2014年修改）第三十二条、《危险化学品安全管理条例》（2013年修正本）第二十条、第二十八条、第三十二条要求制订。</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4.2  危险化学品中间仓库应按GB 2894的规定设置明显的安全警示标志。</w:t>
            </w:r>
          </w:p>
        </w:tc>
        <w:tc>
          <w:tcPr>
            <w:tcW w:w="5386" w:type="dxa"/>
          </w:tcPr>
          <w:p w:rsidR="004303DE" w:rsidRDefault="00DF4C8A">
            <w:pPr>
              <w:jc w:val="left"/>
              <w:rPr>
                <w:rFonts w:ascii="宋体" w:hAnsi="宋体" w:cs="宋体"/>
                <w:color w:val="000000"/>
              </w:rPr>
            </w:pPr>
            <w:r>
              <w:rPr>
                <w:rFonts w:ascii="宋体" w:hAnsi="宋体" w:cs="宋体" w:hint="eastAsia"/>
                <w:color w:val="000000"/>
              </w:rPr>
              <w:t>《危险化学品经营企业安全技术基本要求》GB18265-2019第5.3.7条。</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FF6BCF" w:rsidRDefault="00DF4C8A" w:rsidP="00FF6BCF">
            <w:pPr>
              <w:pStyle w:val="af7"/>
              <w:ind w:firstLine="420"/>
            </w:pPr>
            <w:r>
              <w:rPr>
                <w:rFonts w:hint="eastAsia"/>
              </w:rPr>
              <w:t xml:space="preserve">4.3  </w:t>
            </w:r>
            <w:r w:rsidR="00FF6BCF">
              <w:rPr>
                <w:rFonts w:hint="eastAsia"/>
              </w:rPr>
              <w:t>危险化学品中间仓库外观宜与厂房建筑整体外观协调统一，简洁大方，设置宜参考附录C，主要满足以下要求：</w:t>
            </w:r>
          </w:p>
          <w:p w:rsidR="00FF6BCF" w:rsidRDefault="00FF6BCF" w:rsidP="00FF6BCF">
            <w:pPr>
              <w:pStyle w:val="af7"/>
              <w:ind w:firstLine="420"/>
            </w:pPr>
            <w:r>
              <w:rPr>
                <w:rFonts w:hint="eastAsia"/>
              </w:rPr>
              <w:t>a）外墙、门：外墙、门干净整洁；</w:t>
            </w:r>
          </w:p>
          <w:p w:rsidR="00FF6BCF" w:rsidRDefault="00FF6BCF" w:rsidP="00FF6BCF">
            <w:pPr>
              <w:pStyle w:val="af7"/>
              <w:ind w:firstLine="420"/>
            </w:pPr>
            <w:r>
              <w:rPr>
                <w:rFonts w:hint="eastAsia"/>
              </w:rPr>
              <w:lastRenderedPageBreak/>
              <w:t>b）门牌：设置在门正面或上方时使用横牌，设置在门两侧时使用竖牌，具体内容见附录B；</w:t>
            </w:r>
          </w:p>
          <w:p w:rsidR="004303DE" w:rsidRDefault="00FF6BCF" w:rsidP="00FF6BCF">
            <w:pPr>
              <w:pStyle w:val="af7"/>
              <w:ind w:firstLineChars="0" w:firstLine="420"/>
            </w:pPr>
            <w:r>
              <w:rPr>
                <w:rFonts w:hint="eastAsia"/>
              </w:rPr>
              <w:t>c）警示色带：危险化学品中间仓库门口通道至少1000mm范围内设置警示色带，增强提示作用。剧毒品中间仓库使用红色条带，其他危险化学品中间仓库使用黄色或橙色警示色带，色带宽度规格100mm。</w:t>
            </w:r>
          </w:p>
        </w:tc>
        <w:tc>
          <w:tcPr>
            <w:tcW w:w="5386" w:type="dxa"/>
          </w:tcPr>
          <w:p w:rsidR="004303DE" w:rsidRDefault="00DF4C8A">
            <w:pPr>
              <w:jc w:val="left"/>
              <w:rPr>
                <w:rFonts w:ascii="宋体" w:hAnsi="宋体" w:cs="宋体"/>
                <w:color w:val="000000"/>
              </w:rPr>
            </w:pPr>
            <w:r>
              <w:rPr>
                <w:rFonts w:ascii="宋体" w:hAnsi="宋体" w:cs="宋体" w:hint="eastAsia"/>
                <w:color w:val="000000"/>
              </w:rPr>
              <w:lastRenderedPageBreak/>
              <w:t>结合工业企业总平面设计、</w:t>
            </w:r>
            <w:r w:rsidR="00FF6BCF">
              <w:rPr>
                <w:rFonts w:ascii="宋体" w:hAnsi="宋体" w:cs="宋体" w:hint="eastAsia"/>
                <w:color w:val="000000"/>
              </w:rPr>
              <w:t>标准化管理、</w:t>
            </w:r>
            <w:r>
              <w:rPr>
                <w:rFonts w:ascii="宋体" w:hAnsi="宋体" w:cs="宋体" w:hint="eastAsia"/>
                <w:color w:val="000000"/>
              </w:rPr>
              <w:t>5S管理等要求创新。</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val="restart"/>
          </w:tcPr>
          <w:p w:rsidR="004303DE" w:rsidRDefault="00DF4C8A">
            <w:pPr>
              <w:spacing w:line="480" w:lineRule="auto"/>
              <w:jc w:val="center"/>
              <w:rPr>
                <w:rFonts w:ascii="宋体" w:hAnsi="宋体" w:cs="宋体"/>
                <w:color w:val="000000"/>
              </w:rPr>
            </w:pPr>
            <w:r>
              <w:rPr>
                <w:rFonts w:ascii="宋体" w:hAnsi="宋体" w:cs="宋体" w:hint="eastAsia"/>
                <w:color w:val="000000"/>
              </w:rPr>
              <w:lastRenderedPageBreak/>
              <w:t>4</w:t>
            </w:r>
          </w:p>
        </w:tc>
        <w:tc>
          <w:tcPr>
            <w:tcW w:w="1456" w:type="dxa"/>
            <w:vMerge w:val="restart"/>
          </w:tcPr>
          <w:p w:rsidR="004303DE" w:rsidRDefault="00DF4C8A">
            <w:pPr>
              <w:spacing w:line="360" w:lineRule="auto"/>
              <w:jc w:val="center"/>
              <w:rPr>
                <w:rFonts w:ascii="宋体" w:hAnsi="宋体" w:cs="宋体"/>
                <w:color w:val="000000"/>
              </w:rPr>
            </w:pPr>
            <w:r>
              <w:rPr>
                <w:rFonts w:ascii="宋体" w:hAnsi="宋体" w:cs="宋体" w:hint="eastAsia"/>
                <w:color w:val="000000"/>
              </w:rPr>
              <w:t>5  建筑结构与布局</w:t>
            </w:r>
          </w:p>
        </w:tc>
        <w:tc>
          <w:tcPr>
            <w:tcW w:w="5568" w:type="dxa"/>
          </w:tcPr>
          <w:p w:rsidR="004303DE" w:rsidRDefault="00DF4C8A">
            <w:pPr>
              <w:pStyle w:val="af7"/>
              <w:ind w:firstLineChars="0" w:firstLine="0"/>
            </w:pPr>
            <w:r>
              <w:rPr>
                <w:rFonts w:hint="eastAsia"/>
              </w:rPr>
              <w:t>5.1  储存火灾危险性甲、乙类危险化学品中间仓库，不应设置在地下或半地下。</w:t>
            </w:r>
          </w:p>
        </w:tc>
        <w:tc>
          <w:tcPr>
            <w:tcW w:w="5386" w:type="dxa"/>
          </w:tcPr>
          <w:p w:rsidR="004303DE" w:rsidRDefault="00DF4C8A">
            <w:pPr>
              <w:jc w:val="left"/>
              <w:rPr>
                <w:rFonts w:ascii="宋体" w:hAnsi="宋体" w:cs="宋体"/>
                <w:color w:val="000000"/>
              </w:rPr>
            </w:pPr>
            <w:r>
              <w:rPr>
                <w:rFonts w:ascii="宋体" w:hAnsi="宋体" w:cs="宋体" w:hint="eastAsia"/>
                <w:color w:val="000000"/>
              </w:rPr>
              <w:t>《建筑设计防火规范》GB50016-2014（2018版）第3.3.4条。 </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5.2  储存火灾危险性甲、乙类危险化学品中间仓库设置在厂房内的，应靠外墙布置，并应采用防火墙和耐火极限不低于1.50h的不燃烧体楼板与其他部位分隔。</w:t>
            </w:r>
          </w:p>
        </w:tc>
        <w:tc>
          <w:tcPr>
            <w:tcW w:w="5386" w:type="dxa"/>
          </w:tcPr>
          <w:p w:rsidR="004303DE" w:rsidRDefault="00DF4C8A">
            <w:pPr>
              <w:jc w:val="left"/>
              <w:rPr>
                <w:rFonts w:ascii="宋体" w:hAnsi="宋体" w:cs="宋体"/>
                <w:color w:val="000000"/>
              </w:rPr>
            </w:pPr>
            <w:r>
              <w:rPr>
                <w:rFonts w:ascii="宋体" w:hAnsi="宋体" w:cs="宋体" w:hint="eastAsia"/>
                <w:color w:val="000000"/>
              </w:rPr>
              <w:t>《建筑设计防火规范》GB50016-2014（2018版）第3.3.6条第2款。</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5.3  储存火灾危险性丁、戊类危险化学品中间仓库，应采用耐火极限不低于2.00h的防火隔墙和1.00h的楼板与其他部位分隔。</w:t>
            </w:r>
          </w:p>
        </w:tc>
        <w:tc>
          <w:tcPr>
            <w:tcW w:w="5386" w:type="dxa"/>
          </w:tcPr>
          <w:p w:rsidR="004303DE" w:rsidRDefault="00DF4C8A">
            <w:pPr>
              <w:jc w:val="left"/>
              <w:rPr>
                <w:rFonts w:ascii="宋体" w:hAnsi="宋体" w:cs="宋体"/>
                <w:color w:val="000000"/>
              </w:rPr>
            </w:pPr>
            <w:r>
              <w:rPr>
                <w:rFonts w:ascii="宋体" w:hAnsi="宋体" w:cs="宋体" w:hint="eastAsia"/>
                <w:color w:val="000000"/>
              </w:rPr>
              <w:t>《建筑设计防火规范》GB50016-2014（2018版）第3.3.6条第3款。</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5.4  危险化学品中间仓库存放具有腐蚀性的危险化学品应经过防腐蚀、防渗处理，其结构应符合GB/T 50046的要求。</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依据《危险化学品安全管理条例》（2013年修正本）第二十条、第三十二条要求制订，具体要求详见《工业建筑防腐蚀设计标准》GB/T50046。</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5.5  危险化学品中间仓库不得与居住场所设置在同一建筑物内，与居住建筑防火间距应符合GB 50016的相关规定。</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依据《建筑设计防火规范》GB50016-2014（2018版）第3.4节、第5.4.2条制订。</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5.6  严禁可燃气体和甲、乙、丙类液体的管道穿过危险化学品中间仓库防火墙。其它管道不宜穿过防火墙，当必须穿过时，应采用防火封堵材料将墙与管道之间的空隙紧密填实。</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依据《建筑设计防火规范》GB50016-2014（2018版）第6.1.5条、第6.1.6条制订。</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val="restart"/>
          </w:tcPr>
          <w:p w:rsidR="004303DE" w:rsidRDefault="00DF4C8A">
            <w:pPr>
              <w:spacing w:line="480" w:lineRule="auto"/>
              <w:jc w:val="center"/>
              <w:rPr>
                <w:rFonts w:ascii="宋体" w:hAnsi="宋体" w:cs="宋体"/>
                <w:color w:val="000000"/>
              </w:rPr>
            </w:pPr>
            <w:r>
              <w:rPr>
                <w:rFonts w:ascii="宋体" w:hAnsi="宋体" w:cs="宋体" w:hint="eastAsia"/>
                <w:color w:val="000000"/>
              </w:rPr>
              <w:lastRenderedPageBreak/>
              <w:t>5</w:t>
            </w:r>
          </w:p>
        </w:tc>
        <w:tc>
          <w:tcPr>
            <w:tcW w:w="1456" w:type="dxa"/>
            <w:vMerge w:val="restart"/>
          </w:tcPr>
          <w:p w:rsidR="004303DE" w:rsidRDefault="00DF4C8A">
            <w:pPr>
              <w:spacing w:line="360" w:lineRule="auto"/>
              <w:jc w:val="center"/>
              <w:rPr>
                <w:rFonts w:ascii="宋体" w:hAnsi="宋体" w:cs="宋体"/>
                <w:color w:val="000000"/>
              </w:rPr>
            </w:pPr>
            <w:r>
              <w:rPr>
                <w:rFonts w:ascii="宋体" w:hAnsi="宋体" w:cs="宋体" w:hint="eastAsia"/>
                <w:color w:val="000000"/>
              </w:rPr>
              <w:t>6  安全措施</w:t>
            </w:r>
          </w:p>
        </w:tc>
        <w:tc>
          <w:tcPr>
            <w:tcW w:w="5568" w:type="dxa"/>
          </w:tcPr>
          <w:p w:rsidR="004303DE" w:rsidRDefault="00DF4C8A">
            <w:pPr>
              <w:pStyle w:val="af7"/>
              <w:ind w:firstLineChars="0" w:firstLine="0"/>
            </w:pPr>
            <w:r>
              <w:rPr>
                <w:rFonts w:hint="eastAsia"/>
              </w:rPr>
              <w:t>6.1  危险化学品储存过程中出现或可能出现爆炸危险环境的危险化学品中间仓库，其爆炸危险区域划分及电力装置设计应按GB 50058的规定执行。爆炸危险环境内使用的电瓶车、铲车等作业工具应符合防爆要求。</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依据《危险化学品安全管理条例》（2013年修正本）第二十条、第三十二条要求制订，具体要求见《爆炸危险环境电力装置设计规范》GB50058。</w:t>
            </w:r>
          </w:p>
          <w:p w:rsidR="004303DE" w:rsidRDefault="00DF4C8A">
            <w:pPr>
              <w:jc w:val="left"/>
              <w:rPr>
                <w:rFonts w:ascii="宋体" w:hAnsi="宋体" w:cs="宋体"/>
                <w:color w:val="000000"/>
              </w:rPr>
            </w:pPr>
            <w:r>
              <w:rPr>
                <w:rFonts w:ascii="宋体" w:hAnsi="宋体" w:cs="宋体" w:hint="eastAsia"/>
                <w:color w:val="000000"/>
              </w:rPr>
              <w:t>车辆防爆要求依据《仓储场所消防安全管理通则》GA1131第7.3条。</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6.2  危险化学品中间仓库应按GB 50019规定安装通风设备。采用通排风系统的应设置导除静电的接地装置，通风管应采用非燃烧材料制作，通风管道不宜穿过防火墙等防火分隔物，如必须穿过时应用非燃烧材料分隔。</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依据《危险化学品安全管理条例》（2013年修正本）第二十条、第三十二条要求，结合《工业建筑供暖通风与空气调节设计规范》GB 50019-2015 第6.9节制订。</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6.3  危险化学品中间仓库的门应向外开启，通向疏散走道或楼梯的门应为乙级防火门。储存火灾危险性为甲、乙类的危险化学品中间仓库，在入口处应设置消除人体静电措施，金属门窗应采取静电接地及防止产生火花的构造措施，且不应使用硬聚氯乙烯门窗。</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依据《危险化学品安全管理条例》（2013年修正本）第二十条、第三十二条要求，结合《常用危险化学品贮存通则》GB 15603-1995 第5.2条、第5.4.2条和《石油化工全厂性仓库及堆场设计规范》GB 50475-2008第7.2.10条、第7.2.11条制订。</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 xml:space="preserve">6.4  </w:t>
            </w:r>
            <w:r w:rsidR="00FF6BCF" w:rsidRPr="00FF6BCF">
              <w:rPr>
                <w:rFonts w:hint="eastAsia"/>
              </w:rPr>
              <w:t>储存可能散发可燃气体、有毒气体的危险化学品中间仓库应按GB/T 50493的规定配备相应的气体检测报警装置。报警信号应传至24h有人值守的地方，并设声光报警器。</w:t>
            </w:r>
          </w:p>
        </w:tc>
        <w:tc>
          <w:tcPr>
            <w:tcW w:w="5386" w:type="dxa"/>
          </w:tcPr>
          <w:p w:rsidR="004303DE" w:rsidRDefault="00DF4C8A">
            <w:pPr>
              <w:jc w:val="left"/>
              <w:rPr>
                <w:rFonts w:ascii="宋体" w:hAnsi="宋体" w:cs="宋体"/>
                <w:color w:val="000000"/>
              </w:rPr>
            </w:pPr>
            <w:r>
              <w:rPr>
                <w:rFonts w:ascii="宋体" w:hAnsi="宋体" w:cs="宋体" w:hint="eastAsia"/>
                <w:color w:val="000000"/>
              </w:rPr>
              <w:t>《危险化学品经营企业安全技术基本要求》GB18265-2019第4.3.4条。</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6.5  储存火灾危险性甲、乙、丙类液体及腐蚀性液体的危险化学品中间仓库，应设置防液体流散措施。储存遇湿会发生燃烧爆炸类危险化学品的危险化学品中间仓库，应采取防止水浸渍的措施。有毒性危害或有化学灼伤危险的危险化学品中间仓库，应设置淋洗器、洗眼器等安全防护设施。</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依据《危险化学品安全管理条例》（2013年修正本）第二十条、第三十二条要求，结合</w:t>
            </w:r>
            <w:r w:rsidR="00CB1F15">
              <w:rPr>
                <w:rFonts w:ascii="宋体" w:hAnsi="宋体" w:cs="宋体" w:hint="eastAsia"/>
                <w:color w:val="000000"/>
              </w:rPr>
              <w:t>《</w:t>
            </w:r>
            <w:r w:rsidR="00CB1F15" w:rsidRPr="00CB1F15">
              <w:rPr>
                <w:rFonts w:ascii="宋体" w:hAnsi="宋体" w:cs="宋体" w:hint="eastAsia"/>
                <w:color w:val="000000"/>
              </w:rPr>
              <w:t>化工企业安全卫生设计规范</w:t>
            </w:r>
            <w:r w:rsidR="00CB1F15">
              <w:rPr>
                <w:rFonts w:ascii="宋体" w:hAnsi="宋体" w:cs="宋体" w:hint="eastAsia"/>
                <w:color w:val="000000"/>
              </w:rPr>
              <w:t>》</w:t>
            </w:r>
            <w:r w:rsidR="00CB1F15" w:rsidRPr="00CB1F15">
              <w:rPr>
                <w:rFonts w:ascii="宋体" w:hAnsi="宋体" w:cs="宋体" w:hint="eastAsia"/>
                <w:color w:val="000000"/>
              </w:rPr>
              <w:t>HG 20571</w:t>
            </w:r>
            <w:r w:rsidR="00CB1F15">
              <w:rPr>
                <w:rFonts w:ascii="宋体" w:hAnsi="宋体" w:cs="宋体" w:hint="eastAsia"/>
                <w:color w:val="000000"/>
              </w:rPr>
              <w:t>第5</w:t>
            </w:r>
            <w:r w:rsidR="00CB1F15">
              <w:rPr>
                <w:rFonts w:ascii="宋体" w:hAnsi="宋体" w:cs="宋体"/>
                <w:color w:val="000000"/>
              </w:rPr>
              <w:t>.6.5</w:t>
            </w:r>
            <w:r w:rsidR="00CB1F15">
              <w:rPr>
                <w:rFonts w:ascii="宋体" w:hAnsi="宋体" w:cs="宋体" w:hint="eastAsia"/>
                <w:color w:val="000000"/>
              </w:rPr>
              <w:t>条以及</w:t>
            </w:r>
            <w:r>
              <w:rPr>
                <w:rFonts w:ascii="宋体" w:hAnsi="宋体" w:cs="宋体" w:hint="eastAsia"/>
                <w:color w:val="000000"/>
              </w:rPr>
              <w:t>《易燃易爆性商品储存养护技术条件》GB17914、《腐蚀性商品储存养护技术条件》GB17915、《毒害性商品储存养护技术条件》GB17916</w:t>
            </w:r>
            <w:r w:rsidR="00CB1F15">
              <w:rPr>
                <w:rFonts w:ascii="宋体" w:hAnsi="宋体" w:cs="宋体" w:hint="eastAsia"/>
                <w:color w:val="000000"/>
              </w:rPr>
              <w:t>有关内容</w:t>
            </w:r>
            <w:r>
              <w:rPr>
                <w:rFonts w:ascii="宋体" w:hAnsi="宋体" w:cs="宋体" w:hint="eastAsia"/>
                <w:color w:val="000000"/>
              </w:rPr>
              <w:t>制订。</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val="restart"/>
          </w:tcPr>
          <w:p w:rsidR="004303DE" w:rsidRDefault="00DF4C8A">
            <w:pPr>
              <w:spacing w:line="480" w:lineRule="auto"/>
              <w:jc w:val="center"/>
              <w:rPr>
                <w:rFonts w:ascii="宋体" w:hAnsi="宋体" w:cs="宋体"/>
                <w:color w:val="000000"/>
              </w:rPr>
            </w:pPr>
            <w:r>
              <w:rPr>
                <w:rFonts w:ascii="宋体" w:hAnsi="宋体" w:cs="宋体" w:hint="eastAsia"/>
                <w:color w:val="000000"/>
              </w:rPr>
              <w:lastRenderedPageBreak/>
              <w:t>5</w:t>
            </w:r>
          </w:p>
        </w:tc>
        <w:tc>
          <w:tcPr>
            <w:tcW w:w="1456" w:type="dxa"/>
            <w:vMerge w:val="restart"/>
          </w:tcPr>
          <w:p w:rsidR="004303DE" w:rsidRDefault="00DF4C8A">
            <w:pPr>
              <w:spacing w:line="360" w:lineRule="auto"/>
              <w:jc w:val="center"/>
              <w:rPr>
                <w:rFonts w:ascii="宋体" w:hAnsi="宋体" w:cs="宋体"/>
                <w:color w:val="000000"/>
              </w:rPr>
            </w:pPr>
            <w:r>
              <w:rPr>
                <w:rFonts w:ascii="宋体" w:hAnsi="宋体" w:cs="宋体" w:hint="eastAsia"/>
                <w:color w:val="000000"/>
              </w:rPr>
              <w:t>6  安全措施</w:t>
            </w:r>
          </w:p>
        </w:tc>
        <w:tc>
          <w:tcPr>
            <w:tcW w:w="5568" w:type="dxa"/>
          </w:tcPr>
          <w:p w:rsidR="004303DE" w:rsidRDefault="00DF4C8A">
            <w:pPr>
              <w:pStyle w:val="af7"/>
              <w:ind w:firstLineChars="0" w:firstLine="0"/>
            </w:pPr>
            <w:r>
              <w:rPr>
                <w:rFonts w:hint="eastAsia"/>
              </w:rPr>
              <w:t>6.6  应根据储存化学品的特性，确定储存温湿度条件，设置温湿度计，采取控制措施，将温湿度控制在条件允许的范围内。</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二十条、第三十二条要求，结合《易燃易爆性商品储存养护技术条件》GB17914、《腐蚀性商品储存养护技术条件》GB17915、《毒害性商品储存养护技术条件》GB17916温湿度管理要求制订。</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6.7  危险化学品中间仓库应按GB 50016、GB 50140的规定设置消防设施和消防器材并确保完好有效。</w:t>
            </w:r>
          </w:p>
        </w:tc>
        <w:tc>
          <w:tcPr>
            <w:tcW w:w="5386" w:type="dxa"/>
          </w:tcPr>
          <w:p w:rsidR="004303DE" w:rsidRDefault="00DF4C8A">
            <w:pPr>
              <w:jc w:val="left"/>
              <w:rPr>
                <w:rFonts w:ascii="宋体" w:hAnsi="宋体" w:cs="宋体"/>
                <w:color w:val="000000"/>
              </w:rPr>
            </w:pPr>
            <w:r>
              <w:rPr>
                <w:rFonts w:ascii="宋体" w:hAnsi="宋体" w:cs="宋体" w:hint="eastAsia"/>
                <w:color w:val="000000"/>
              </w:rPr>
              <w:t>《危险化学品经营企业安全技术基本要求》GB18265-2019第4.3.8条。</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6.8  修补、换装、清扫、装卸易燃、易爆物料时，应使用不产生火花的铜制、合金制或其他工具。</w:t>
            </w:r>
          </w:p>
        </w:tc>
        <w:tc>
          <w:tcPr>
            <w:tcW w:w="5386" w:type="dxa"/>
          </w:tcPr>
          <w:p w:rsidR="004303DE" w:rsidRDefault="00DF4C8A">
            <w:pPr>
              <w:jc w:val="left"/>
              <w:rPr>
                <w:rFonts w:ascii="宋体" w:hAnsi="宋体" w:cs="宋体"/>
                <w:color w:val="000000"/>
              </w:rPr>
            </w:pPr>
            <w:r>
              <w:rPr>
                <w:rFonts w:ascii="宋体" w:hAnsi="宋体" w:cs="宋体" w:hint="eastAsia"/>
                <w:color w:val="000000"/>
              </w:rPr>
              <w:t>《常用危险化学品贮存通则》GB 15603-1995 第8.7条。</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val="restart"/>
          </w:tcPr>
          <w:p w:rsidR="004303DE" w:rsidRDefault="00DF4C8A">
            <w:pPr>
              <w:spacing w:line="480" w:lineRule="auto"/>
              <w:jc w:val="center"/>
              <w:rPr>
                <w:rFonts w:ascii="宋体" w:hAnsi="宋体" w:cs="宋体"/>
                <w:color w:val="000000"/>
              </w:rPr>
            </w:pPr>
            <w:r>
              <w:rPr>
                <w:rFonts w:ascii="宋体" w:hAnsi="宋体" w:cs="宋体" w:hint="eastAsia"/>
                <w:color w:val="000000"/>
              </w:rPr>
              <w:t>6</w:t>
            </w:r>
          </w:p>
        </w:tc>
        <w:tc>
          <w:tcPr>
            <w:tcW w:w="1456" w:type="dxa"/>
            <w:vMerge w:val="restart"/>
          </w:tcPr>
          <w:p w:rsidR="004303DE" w:rsidRDefault="00DF4C8A">
            <w:pPr>
              <w:spacing w:line="360" w:lineRule="auto"/>
              <w:jc w:val="center"/>
              <w:rPr>
                <w:rFonts w:ascii="宋体" w:hAnsi="宋体" w:cs="宋体"/>
                <w:color w:val="000000"/>
              </w:rPr>
            </w:pPr>
            <w:r>
              <w:rPr>
                <w:rFonts w:ascii="宋体" w:hAnsi="宋体" w:cs="宋体" w:hint="eastAsia"/>
                <w:color w:val="000000"/>
              </w:rPr>
              <w:t>7  储存要求</w:t>
            </w:r>
          </w:p>
        </w:tc>
        <w:tc>
          <w:tcPr>
            <w:tcW w:w="5568" w:type="dxa"/>
          </w:tcPr>
          <w:p w:rsidR="004303DE" w:rsidRDefault="00DF4C8A">
            <w:pPr>
              <w:pStyle w:val="af7"/>
              <w:ind w:firstLineChars="0" w:firstLine="0"/>
            </w:pPr>
            <w:r>
              <w:rPr>
                <w:rFonts w:hint="eastAsia"/>
              </w:rPr>
              <w:t>7.1  根据危险化学品性能分区、分类、分库贮存，各类危险化学品不得与禁忌物料混合贮存，禁忌物料配置见附录</w:t>
            </w:r>
            <w:r w:rsidR="00FF6BCF">
              <w:rPr>
                <w:rFonts w:hint="eastAsia"/>
              </w:rPr>
              <w:t>D</w:t>
            </w:r>
            <w:r>
              <w:rPr>
                <w:rFonts w:hint="eastAsia"/>
              </w:rPr>
              <w:t>。</w:t>
            </w:r>
          </w:p>
        </w:tc>
        <w:tc>
          <w:tcPr>
            <w:tcW w:w="5386" w:type="dxa"/>
          </w:tcPr>
          <w:p w:rsidR="004303DE" w:rsidRDefault="00DF4C8A">
            <w:pPr>
              <w:jc w:val="left"/>
              <w:rPr>
                <w:rFonts w:ascii="宋体" w:hAnsi="宋体" w:cs="宋体"/>
                <w:color w:val="000000"/>
              </w:rPr>
            </w:pPr>
            <w:r>
              <w:rPr>
                <w:rFonts w:ascii="宋体" w:hAnsi="宋体" w:cs="宋体" w:hint="eastAsia"/>
                <w:color w:val="000000"/>
              </w:rPr>
              <w:t>《常用危险化学品贮存通则》GB 15603-1995 第4.8条。</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7.2  根据化学品性质、包装规格采用适当的堆垛方法，要求货垛整齐，堆码牢固，禁止超高，禁止倒置，禁止开口存放。</w:t>
            </w:r>
          </w:p>
        </w:tc>
        <w:tc>
          <w:tcPr>
            <w:tcW w:w="5386" w:type="dxa"/>
          </w:tcPr>
          <w:p w:rsidR="004303DE" w:rsidRDefault="00DF4C8A">
            <w:pPr>
              <w:jc w:val="left"/>
              <w:rPr>
                <w:rFonts w:ascii="宋体" w:hAnsi="宋体" w:cs="宋体"/>
                <w:color w:val="000000"/>
              </w:rPr>
            </w:pPr>
            <w:r>
              <w:rPr>
                <w:rFonts w:ascii="宋体" w:hAnsi="宋体" w:cs="宋体" w:hint="eastAsia"/>
                <w:color w:val="000000"/>
              </w:rPr>
              <w:t>归纳GB15603、GB17914、GB17915、GB17916等有关标准制订。</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7.3  危险化学品中间仓库内堆放物品应满足以下要求：</w:t>
            </w:r>
            <w:r>
              <w:rPr>
                <w:rFonts w:hint="eastAsia"/>
              </w:rPr>
              <w:t> </w:t>
            </w:r>
          </w:p>
          <w:p w:rsidR="004303DE" w:rsidRDefault="00DF4C8A">
            <w:pPr>
              <w:pStyle w:val="af7"/>
              <w:ind w:firstLineChars="0" w:firstLine="0"/>
            </w:pPr>
            <w:r>
              <w:rPr>
                <w:rFonts w:hint="eastAsia"/>
              </w:rPr>
              <w:t xml:space="preserve">a) 堆垛上部与楼板、平屋顶之间的距离不小于0.30m（人字屋架从横梁算起）； </w:t>
            </w:r>
            <w:r>
              <w:rPr>
                <w:rFonts w:hint="eastAsia"/>
              </w:rPr>
              <w:t>  </w:t>
            </w:r>
          </w:p>
          <w:p w:rsidR="004303DE" w:rsidRDefault="00DF4C8A">
            <w:pPr>
              <w:pStyle w:val="af7"/>
              <w:ind w:firstLineChars="0" w:firstLine="0"/>
            </w:pPr>
            <w:r>
              <w:rPr>
                <w:rFonts w:hint="eastAsia"/>
              </w:rPr>
              <w:t>b) 物品与照明灯之间的距离不小于0.50m；</w:t>
            </w:r>
          </w:p>
          <w:p w:rsidR="004303DE" w:rsidRDefault="00DF4C8A">
            <w:pPr>
              <w:pStyle w:val="af7"/>
              <w:ind w:firstLineChars="0" w:firstLine="0"/>
            </w:pPr>
            <w:r>
              <w:rPr>
                <w:rFonts w:hint="eastAsia"/>
              </w:rPr>
              <w:t>c) 物品与墙之间的距离不小于0.50m；</w:t>
            </w:r>
          </w:p>
          <w:p w:rsidR="004303DE" w:rsidRDefault="00DF4C8A">
            <w:pPr>
              <w:pStyle w:val="af7"/>
              <w:ind w:firstLineChars="0" w:firstLine="0"/>
            </w:pPr>
            <w:r>
              <w:rPr>
                <w:rFonts w:hint="eastAsia"/>
              </w:rPr>
              <w:t>d) 物品堆垛与柱之间的距离不小于0.30m；</w:t>
            </w:r>
          </w:p>
          <w:p w:rsidR="004303DE" w:rsidRDefault="00DF4C8A">
            <w:pPr>
              <w:pStyle w:val="af7"/>
              <w:ind w:firstLineChars="0" w:firstLine="0"/>
            </w:pPr>
            <w:r>
              <w:rPr>
                <w:rFonts w:hint="eastAsia"/>
              </w:rPr>
              <w:t>e) 物品堆垛与堆垛之间的距离不小于1.00m。</w:t>
            </w:r>
          </w:p>
        </w:tc>
        <w:tc>
          <w:tcPr>
            <w:tcW w:w="5386" w:type="dxa"/>
          </w:tcPr>
          <w:p w:rsidR="004303DE" w:rsidRDefault="00DF4C8A">
            <w:pPr>
              <w:jc w:val="left"/>
              <w:rPr>
                <w:rFonts w:ascii="宋体" w:hAnsi="宋体" w:cs="宋体"/>
                <w:color w:val="000000"/>
              </w:rPr>
            </w:pPr>
            <w:r>
              <w:rPr>
                <w:rFonts w:ascii="宋体" w:hAnsi="宋体" w:cs="宋体" w:hint="eastAsia"/>
                <w:color w:val="000000"/>
              </w:rPr>
              <w:t>《仓储场所消防安全管理通则》GA1131第6.8条。</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val="restart"/>
          </w:tcPr>
          <w:p w:rsidR="004303DE" w:rsidRDefault="00DF4C8A">
            <w:pPr>
              <w:spacing w:line="480" w:lineRule="auto"/>
              <w:jc w:val="center"/>
              <w:rPr>
                <w:rFonts w:ascii="宋体" w:hAnsi="宋体" w:cs="宋体"/>
                <w:color w:val="000000"/>
              </w:rPr>
            </w:pPr>
            <w:r>
              <w:rPr>
                <w:rFonts w:ascii="宋体" w:hAnsi="宋体" w:cs="宋体" w:hint="eastAsia"/>
                <w:color w:val="000000"/>
              </w:rPr>
              <w:t>6</w:t>
            </w:r>
          </w:p>
        </w:tc>
        <w:tc>
          <w:tcPr>
            <w:tcW w:w="1456" w:type="dxa"/>
            <w:vMerge w:val="restart"/>
          </w:tcPr>
          <w:p w:rsidR="004303DE" w:rsidRDefault="00DF4C8A">
            <w:pPr>
              <w:spacing w:line="360" w:lineRule="auto"/>
              <w:jc w:val="center"/>
              <w:rPr>
                <w:rFonts w:ascii="宋体" w:hAnsi="宋体" w:cs="宋体"/>
                <w:color w:val="000000"/>
              </w:rPr>
            </w:pPr>
            <w:r>
              <w:rPr>
                <w:rFonts w:ascii="宋体" w:hAnsi="宋体" w:cs="宋体" w:hint="eastAsia"/>
                <w:color w:val="000000"/>
              </w:rPr>
              <w:t>7  储存要求</w:t>
            </w:r>
          </w:p>
        </w:tc>
        <w:tc>
          <w:tcPr>
            <w:tcW w:w="5568" w:type="dxa"/>
          </w:tcPr>
          <w:p w:rsidR="004303DE" w:rsidRDefault="00DF4C8A">
            <w:pPr>
              <w:pStyle w:val="af7"/>
              <w:ind w:firstLineChars="0" w:firstLine="0"/>
            </w:pPr>
            <w:r>
              <w:rPr>
                <w:rFonts w:hint="eastAsia"/>
              </w:rPr>
              <w:t>7.4  需要设置货架堆放物品时，货架应采用非燃烧材料制作。货架不应遮挡消火栓、自动喷淋系统喷头以及排风口。</w:t>
            </w:r>
            <w:r>
              <w:rPr>
                <w:rFonts w:hint="eastAsia"/>
              </w:rPr>
              <w:lastRenderedPageBreak/>
              <w:t>存放货物较高时，应采取防止货物掉落措施和货架防倾倒措施。</w:t>
            </w:r>
          </w:p>
        </w:tc>
        <w:tc>
          <w:tcPr>
            <w:tcW w:w="5386" w:type="dxa"/>
          </w:tcPr>
          <w:p w:rsidR="004303DE" w:rsidRDefault="00DF4C8A">
            <w:pPr>
              <w:jc w:val="left"/>
              <w:rPr>
                <w:rFonts w:ascii="宋体" w:hAnsi="宋体" w:cs="宋体"/>
                <w:color w:val="000000"/>
              </w:rPr>
            </w:pPr>
            <w:r>
              <w:rPr>
                <w:rFonts w:ascii="宋体" w:hAnsi="宋体" w:cs="宋体" w:hint="eastAsia"/>
                <w:color w:val="000000"/>
              </w:rPr>
              <w:lastRenderedPageBreak/>
              <w:t>《仓储场所消防安全管理通则》GA1131第6.9条。“</w:t>
            </w:r>
            <w:r>
              <w:rPr>
                <w:rFonts w:hint="eastAsia"/>
              </w:rPr>
              <w:t>存放货物较高时，应采取防止货物掉落措施和货架防倾倒措</w:t>
            </w:r>
            <w:r>
              <w:rPr>
                <w:rFonts w:hint="eastAsia"/>
              </w:rPr>
              <w:lastRenderedPageBreak/>
              <w:t>施”，创新。</w:t>
            </w:r>
          </w:p>
        </w:tc>
        <w:tc>
          <w:tcPr>
            <w:tcW w:w="1108" w:type="dxa"/>
          </w:tcPr>
          <w:p w:rsidR="004303DE" w:rsidRDefault="00DF4C8A">
            <w:pPr>
              <w:spacing w:line="360" w:lineRule="auto"/>
              <w:jc w:val="center"/>
              <w:rPr>
                <w:rFonts w:ascii="宋体" w:hAnsi="宋体" w:cs="宋体"/>
              </w:rPr>
            </w:pPr>
            <w:r>
              <w:rPr>
                <w:rFonts w:ascii="宋体" w:hAnsi="宋体" w:cs="宋体" w:hint="eastAsia"/>
              </w:rPr>
              <w:lastRenderedPageBreak/>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7.5  剧毒化学品必须在专用仓库内单独存放，储存场所应符合GA 1002的要求，实行“五双”管理(双人验收、双人保管、双人发货、双把锁、双本账)。</w:t>
            </w:r>
            <w:r w:rsidR="002F580E" w:rsidRPr="002F580E">
              <w:rPr>
                <w:rFonts w:hint="eastAsia"/>
              </w:rPr>
              <w:t>易制爆危险化学品的储存应符合GA151</w:t>
            </w:r>
            <w:r w:rsidR="002F580E">
              <w:t>1</w:t>
            </w:r>
            <w:r w:rsidR="002F580E" w:rsidRPr="002F580E">
              <w:rPr>
                <w:rFonts w:hint="eastAsia"/>
              </w:rPr>
              <w:t>的要求。</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依据《危险化学品安全管理条例》（2013年修正本）第二十四条要求，结合</w:t>
            </w:r>
            <w:r w:rsidR="002F580E" w:rsidRPr="002F580E">
              <w:rPr>
                <w:rFonts w:ascii="宋体" w:hAnsi="宋体" w:cs="宋体" w:hint="eastAsia"/>
                <w:color w:val="000000"/>
              </w:rPr>
              <w:t>《剧毒化学品、放射源存放场所治安防范要求》</w:t>
            </w:r>
            <w:r w:rsidR="002F580E">
              <w:rPr>
                <w:rFonts w:ascii="宋体" w:hAnsi="宋体" w:cs="宋体" w:hint="eastAsia"/>
                <w:color w:val="000000"/>
              </w:rPr>
              <w:t>GA1002、《</w:t>
            </w:r>
            <w:r w:rsidR="002F580E" w:rsidRPr="002F580E">
              <w:rPr>
                <w:rFonts w:ascii="宋体" w:hAnsi="宋体" w:cs="宋体" w:hint="eastAsia"/>
                <w:color w:val="000000"/>
              </w:rPr>
              <w:t>易制爆危险化学品储存场所治安防范要求</w:t>
            </w:r>
            <w:r w:rsidR="002F580E">
              <w:rPr>
                <w:rFonts w:ascii="宋体" w:hAnsi="宋体" w:cs="宋体" w:hint="eastAsia"/>
                <w:color w:val="000000"/>
              </w:rPr>
              <w:t>》GA</w:t>
            </w:r>
            <w:r w:rsidR="002F580E">
              <w:rPr>
                <w:rFonts w:ascii="宋体" w:hAnsi="宋体" w:cs="宋体"/>
                <w:color w:val="000000"/>
              </w:rPr>
              <w:t xml:space="preserve"> 1511</w:t>
            </w:r>
            <w:r w:rsidR="002F580E">
              <w:rPr>
                <w:rFonts w:ascii="宋体" w:hAnsi="宋体" w:cs="宋体" w:hint="eastAsia"/>
                <w:color w:val="000000"/>
              </w:rPr>
              <w:t>和</w:t>
            </w:r>
            <w:r>
              <w:rPr>
                <w:rFonts w:ascii="宋体" w:hAnsi="宋体" w:cs="宋体" w:hint="eastAsia"/>
                <w:color w:val="000000"/>
              </w:rPr>
              <w:t xml:space="preserve">《危险化学品经营企业开业条件和技术要求》GB18265-2000第6.3.3条d款制订。 </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7.6  储存物质为瓶装气体气瓶的危险化学品中间仓库，其作业和安全管理，应按GB/T34525、TSG R0006规定执行。</w:t>
            </w:r>
          </w:p>
        </w:tc>
        <w:tc>
          <w:tcPr>
            <w:tcW w:w="5386" w:type="dxa"/>
          </w:tcPr>
          <w:p w:rsidR="004303DE" w:rsidRDefault="00DF4C8A">
            <w:pPr>
              <w:jc w:val="left"/>
              <w:rPr>
                <w:rFonts w:ascii="宋体" w:hAnsi="宋体" w:cs="宋体"/>
                <w:color w:val="000000"/>
              </w:rPr>
            </w:pPr>
            <w:r>
              <w:rPr>
                <w:rFonts w:ascii="宋体" w:hAnsi="宋体" w:cs="宋体" w:hint="eastAsia"/>
                <w:color w:val="000000"/>
              </w:rPr>
              <w:t>《气瓶搬运、装卸、储存和使用安全规定》GB/T 34525-2017、《气瓶安全技术监察规程》TSG R0006 。</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 xml:space="preserve">7.7  </w:t>
            </w:r>
            <w:r w:rsidR="00F56019" w:rsidRPr="00F56019">
              <w:rPr>
                <w:rFonts w:hint="eastAsia"/>
              </w:rPr>
              <w:t>危险化学品生产企业应当根据《危险化学品安全管理条例》的要求提供与其生产的危险化学品相符的化学品安全技术说明书，并在危险化学品包装（包括外包装件）上粘贴或者拴挂与包装内危险化学品相符的化学品安全标签。化学品安全技术说明书和化学品安全标签所载明的内容应当分别符合GB/T 16483、GB/T 17519和GB 15258的要求</w:t>
            </w:r>
            <w:r>
              <w:rPr>
                <w:rFonts w:hint="eastAsia"/>
              </w:rPr>
              <w:t>。</w:t>
            </w:r>
          </w:p>
        </w:tc>
        <w:tc>
          <w:tcPr>
            <w:tcW w:w="5386" w:type="dxa"/>
          </w:tcPr>
          <w:p w:rsidR="004303DE" w:rsidRDefault="00DF4C8A">
            <w:pPr>
              <w:jc w:val="left"/>
              <w:rPr>
                <w:rFonts w:ascii="宋体" w:hAnsi="宋体" w:cs="宋体"/>
                <w:color w:val="000000"/>
              </w:rPr>
            </w:pPr>
            <w:r>
              <w:rPr>
                <w:rFonts w:ascii="宋体" w:hAnsi="宋体" w:cs="宋体" w:hint="eastAsia"/>
                <w:color w:val="000000"/>
              </w:rPr>
              <w:t>《危险化学品安全管理条例》（2013年修正本）第十五条。</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val="restart"/>
          </w:tcPr>
          <w:p w:rsidR="004303DE" w:rsidRDefault="00DF4C8A">
            <w:pPr>
              <w:spacing w:line="480" w:lineRule="auto"/>
              <w:jc w:val="center"/>
              <w:rPr>
                <w:rFonts w:ascii="宋体" w:hAnsi="宋体" w:cs="宋体"/>
                <w:color w:val="000000"/>
              </w:rPr>
            </w:pPr>
            <w:r>
              <w:rPr>
                <w:rFonts w:ascii="宋体" w:hAnsi="宋体" w:cs="宋体" w:hint="eastAsia"/>
                <w:color w:val="000000"/>
              </w:rPr>
              <w:t>7</w:t>
            </w:r>
          </w:p>
        </w:tc>
        <w:tc>
          <w:tcPr>
            <w:tcW w:w="1456" w:type="dxa"/>
            <w:vMerge w:val="restart"/>
          </w:tcPr>
          <w:p w:rsidR="004303DE" w:rsidRDefault="00DF4C8A">
            <w:pPr>
              <w:spacing w:line="360" w:lineRule="auto"/>
              <w:jc w:val="center"/>
              <w:rPr>
                <w:rFonts w:ascii="宋体" w:hAnsi="宋体" w:cs="宋体"/>
                <w:color w:val="000000"/>
              </w:rPr>
            </w:pPr>
            <w:r>
              <w:rPr>
                <w:rFonts w:ascii="宋体" w:hAnsi="宋体" w:cs="宋体" w:hint="eastAsia"/>
                <w:color w:val="000000"/>
              </w:rPr>
              <w:t xml:space="preserve">8  安全操作 </w:t>
            </w:r>
          </w:p>
        </w:tc>
        <w:tc>
          <w:tcPr>
            <w:tcW w:w="5568" w:type="dxa"/>
          </w:tcPr>
          <w:p w:rsidR="004303DE" w:rsidRDefault="00DF4C8A">
            <w:pPr>
              <w:pStyle w:val="af7"/>
              <w:ind w:firstLineChars="0" w:firstLine="0"/>
            </w:pPr>
            <w:r>
              <w:rPr>
                <w:rFonts w:hint="eastAsia"/>
              </w:rPr>
              <w:t xml:space="preserve">8.1  </w:t>
            </w:r>
            <w:r w:rsidR="00F56019" w:rsidRPr="00F56019">
              <w:rPr>
                <w:rFonts w:hint="eastAsia"/>
              </w:rPr>
              <w:t>使用单位和作业人员应按GB/T 11651、GB/T 29510等标准的要求选择、佩戴劳动防护用具，并做好日常维护保养和更新。</w:t>
            </w:r>
          </w:p>
        </w:tc>
        <w:tc>
          <w:tcPr>
            <w:tcW w:w="5386" w:type="dxa"/>
          </w:tcPr>
          <w:p w:rsidR="004303DE" w:rsidRDefault="00F56019">
            <w:pPr>
              <w:jc w:val="left"/>
              <w:rPr>
                <w:rFonts w:ascii="宋体" w:hAnsi="宋体" w:cs="宋体"/>
                <w:color w:val="000000"/>
              </w:rPr>
            </w:pPr>
            <w:r>
              <w:rPr>
                <w:rFonts w:ascii="宋体" w:hAnsi="宋体" w:cs="宋体" w:hint="eastAsia"/>
                <w:color w:val="000000"/>
              </w:rPr>
              <w:t>《</w:t>
            </w:r>
            <w:r w:rsidRPr="00F56019">
              <w:rPr>
                <w:rFonts w:ascii="宋体" w:hAnsi="宋体" w:cs="宋体" w:hint="eastAsia"/>
                <w:color w:val="000000"/>
              </w:rPr>
              <w:t>个体防护装备选用规范》GB/T 1165</w:t>
            </w:r>
            <w:r>
              <w:rPr>
                <w:rFonts w:ascii="宋体" w:hAnsi="宋体" w:cs="宋体" w:hint="eastAsia"/>
                <w:color w:val="000000"/>
              </w:rPr>
              <w:t>、</w:t>
            </w:r>
            <w:r w:rsidR="00DF4C8A">
              <w:rPr>
                <w:rFonts w:ascii="宋体" w:hAnsi="宋体" w:cs="宋体" w:hint="eastAsia"/>
                <w:color w:val="000000"/>
              </w:rPr>
              <w:t xml:space="preserve">《个体防护装备配备基本要求》GB/T 29510 </w:t>
            </w:r>
            <w:r>
              <w:rPr>
                <w:rFonts w:ascii="宋体" w:hAnsi="宋体" w:cs="宋体" w:hint="eastAsia"/>
                <w:color w:val="000000"/>
              </w:rPr>
              <w:t>。</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8.2  装卸、搬运危险化学品时应按有关规定进行，做到轻装、轻卸。严禁摔、碰、撞、击、拖拉、倾倒和滚动。</w:t>
            </w:r>
          </w:p>
        </w:tc>
        <w:tc>
          <w:tcPr>
            <w:tcW w:w="5386" w:type="dxa"/>
          </w:tcPr>
          <w:p w:rsidR="004303DE" w:rsidRDefault="00DF4C8A">
            <w:pPr>
              <w:jc w:val="left"/>
              <w:rPr>
                <w:rFonts w:ascii="宋体" w:hAnsi="宋体" w:cs="宋体"/>
                <w:color w:val="000000"/>
              </w:rPr>
            </w:pPr>
            <w:r>
              <w:rPr>
                <w:rFonts w:ascii="宋体" w:hAnsi="宋体" w:cs="宋体" w:hint="eastAsia"/>
                <w:color w:val="000000"/>
              </w:rPr>
              <w:t>《常用危险化学品贮存通则》GB 15603-1995 第8.4条。</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8.3  危险化学品中间仓库内不应进行分装、改装、开箱、开桶、验收等，以上活动应在中间仓库外进行。</w:t>
            </w:r>
          </w:p>
        </w:tc>
        <w:tc>
          <w:tcPr>
            <w:tcW w:w="5386" w:type="dxa"/>
          </w:tcPr>
          <w:p w:rsidR="004303DE" w:rsidRDefault="00DF4C8A">
            <w:pPr>
              <w:jc w:val="left"/>
              <w:rPr>
                <w:rFonts w:ascii="宋体" w:hAnsi="宋体" w:cs="宋体"/>
                <w:color w:val="000000"/>
              </w:rPr>
            </w:pPr>
            <w:r>
              <w:rPr>
                <w:rFonts w:ascii="宋体" w:hAnsi="宋体" w:cs="宋体" w:hint="eastAsia"/>
                <w:color w:val="000000"/>
              </w:rPr>
              <w:t>《易燃易爆性商品储存养护技术条件》GB17914第8.5条</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tcPr>
          <w:p w:rsidR="004303DE" w:rsidRDefault="00DF4C8A">
            <w:pPr>
              <w:spacing w:line="480" w:lineRule="auto"/>
              <w:jc w:val="center"/>
              <w:rPr>
                <w:rFonts w:ascii="宋体" w:hAnsi="宋体" w:cs="宋体"/>
                <w:color w:val="000000"/>
              </w:rPr>
            </w:pPr>
            <w:r>
              <w:rPr>
                <w:rFonts w:ascii="宋体" w:hAnsi="宋体" w:cs="宋体" w:hint="eastAsia"/>
                <w:color w:val="000000"/>
              </w:rPr>
              <w:lastRenderedPageBreak/>
              <w:t>8</w:t>
            </w:r>
          </w:p>
        </w:tc>
        <w:tc>
          <w:tcPr>
            <w:tcW w:w="1456" w:type="dxa"/>
          </w:tcPr>
          <w:p w:rsidR="004303DE" w:rsidRDefault="00DF4C8A">
            <w:pPr>
              <w:spacing w:line="360" w:lineRule="auto"/>
              <w:jc w:val="center"/>
              <w:rPr>
                <w:rFonts w:ascii="宋体" w:hAnsi="宋体" w:cs="宋体"/>
                <w:color w:val="000000"/>
              </w:rPr>
            </w:pPr>
            <w:r>
              <w:rPr>
                <w:rFonts w:ascii="宋体" w:hAnsi="宋体" w:cs="宋体" w:hint="eastAsia"/>
                <w:color w:val="000000"/>
              </w:rPr>
              <w:t>9 安全管理要求</w:t>
            </w:r>
          </w:p>
        </w:tc>
        <w:tc>
          <w:tcPr>
            <w:tcW w:w="5568" w:type="dxa"/>
          </w:tcPr>
          <w:p w:rsidR="004303DE" w:rsidRDefault="00DF4C8A">
            <w:pPr>
              <w:pStyle w:val="af7"/>
              <w:ind w:firstLineChars="0" w:firstLine="0"/>
            </w:pPr>
            <w:r>
              <w:rPr>
                <w:rFonts w:hint="eastAsia"/>
              </w:rPr>
              <w:t>9.1  危险化学品中间仓库管理制度</w:t>
            </w:r>
          </w:p>
          <w:p w:rsidR="004303DE" w:rsidRDefault="00DF4C8A">
            <w:pPr>
              <w:pStyle w:val="af7"/>
              <w:ind w:firstLineChars="0" w:firstLine="0"/>
            </w:pPr>
            <w:r>
              <w:rPr>
                <w:rFonts w:hint="eastAsia"/>
              </w:rPr>
              <w:t>9.1.1  使用单位应制定危险化学品中间仓库安全管理制度。</w:t>
            </w:r>
          </w:p>
          <w:p w:rsidR="004303DE" w:rsidRDefault="00DF4C8A">
            <w:pPr>
              <w:pStyle w:val="af7"/>
              <w:ind w:firstLineChars="0" w:firstLine="0"/>
            </w:pPr>
            <w:r>
              <w:rPr>
                <w:rFonts w:hint="eastAsia"/>
              </w:rPr>
              <w:t>9.1.2  使用单位应编制危险化学品中间仓库安全操作规程。</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依据《危险化学品安全管理条例》（2013年修正本）第二十八条制订。</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val="restart"/>
          </w:tcPr>
          <w:p w:rsidR="004303DE" w:rsidRDefault="00DF4C8A">
            <w:pPr>
              <w:spacing w:line="480" w:lineRule="auto"/>
              <w:jc w:val="center"/>
              <w:rPr>
                <w:rFonts w:ascii="宋体" w:hAnsi="宋体" w:cs="宋体"/>
                <w:color w:val="000000"/>
              </w:rPr>
            </w:pPr>
            <w:r>
              <w:rPr>
                <w:rFonts w:ascii="宋体" w:hAnsi="宋体" w:cs="宋体" w:hint="eastAsia"/>
                <w:color w:val="000000"/>
              </w:rPr>
              <w:t>8</w:t>
            </w:r>
          </w:p>
        </w:tc>
        <w:tc>
          <w:tcPr>
            <w:tcW w:w="1456" w:type="dxa"/>
            <w:vMerge w:val="restart"/>
          </w:tcPr>
          <w:p w:rsidR="004303DE" w:rsidRDefault="00DF4C8A">
            <w:pPr>
              <w:spacing w:line="360" w:lineRule="auto"/>
              <w:jc w:val="center"/>
              <w:rPr>
                <w:rFonts w:ascii="宋体" w:hAnsi="宋体" w:cs="宋体"/>
                <w:color w:val="000000"/>
              </w:rPr>
            </w:pPr>
            <w:r>
              <w:rPr>
                <w:rFonts w:ascii="宋体" w:hAnsi="宋体" w:cs="宋体" w:hint="eastAsia"/>
                <w:color w:val="000000"/>
              </w:rPr>
              <w:t>9 安全管理要求</w:t>
            </w:r>
          </w:p>
        </w:tc>
        <w:tc>
          <w:tcPr>
            <w:tcW w:w="5568" w:type="dxa"/>
          </w:tcPr>
          <w:p w:rsidR="004303DE" w:rsidRDefault="00DF4C8A">
            <w:pPr>
              <w:pStyle w:val="af7"/>
              <w:ind w:firstLineChars="0" w:firstLine="0"/>
            </w:pPr>
            <w:r>
              <w:rPr>
                <w:rFonts w:hint="eastAsia"/>
              </w:rPr>
              <w:t>9.2  出入库管理</w:t>
            </w:r>
          </w:p>
          <w:p w:rsidR="004303DE" w:rsidRDefault="00DF4C8A">
            <w:pPr>
              <w:pStyle w:val="af7"/>
              <w:ind w:firstLineChars="0" w:firstLine="0"/>
            </w:pPr>
            <w:r>
              <w:rPr>
                <w:rFonts w:hint="eastAsia"/>
              </w:rPr>
              <w:t>9.2.1  危险化学品出入库前均应按合同进行检查验收、登记台账，经核对后方可入库、出库，验收内容至少应包括：</w:t>
            </w:r>
          </w:p>
          <w:p w:rsidR="004303DE" w:rsidRDefault="00DF4C8A">
            <w:pPr>
              <w:pStyle w:val="af7"/>
              <w:ind w:firstLineChars="0" w:firstLine="0"/>
            </w:pPr>
            <w:r>
              <w:rPr>
                <w:rFonts w:hint="eastAsia"/>
              </w:rPr>
              <w:t xml:space="preserve">a) 数量； </w:t>
            </w:r>
            <w:r>
              <w:rPr>
                <w:rFonts w:hint="eastAsia"/>
              </w:rPr>
              <w:t>  </w:t>
            </w:r>
          </w:p>
          <w:p w:rsidR="004303DE" w:rsidRDefault="00DF4C8A">
            <w:pPr>
              <w:pStyle w:val="af7"/>
              <w:ind w:firstLineChars="0" w:firstLine="0"/>
            </w:pPr>
            <w:r>
              <w:rPr>
                <w:rFonts w:hint="eastAsia"/>
              </w:rPr>
              <w:t>b) 包装；</w:t>
            </w:r>
          </w:p>
          <w:p w:rsidR="004303DE" w:rsidRDefault="00DF4C8A">
            <w:pPr>
              <w:pStyle w:val="af7"/>
              <w:ind w:firstLineChars="0" w:firstLine="0"/>
            </w:pPr>
            <w:r>
              <w:rPr>
                <w:rFonts w:hint="eastAsia"/>
              </w:rPr>
              <w:t>c) 危险标志。</w:t>
            </w:r>
          </w:p>
        </w:tc>
        <w:tc>
          <w:tcPr>
            <w:tcW w:w="5386" w:type="dxa"/>
          </w:tcPr>
          <w:p w:rsidR="004303DE" w:rsidRDefault="00DF4C8A">
            <w:pPr>
              <w:jc w:val="left"/>
              <w:rPr>
                <w:rFonts w:ascii="宋体" w:hAnsi="宋体" w:cs="宋体"/>
                <w:color w:val="000000"/>
              </w:rPr>
            </w:pPr>
            <w:r>
              <w:rPr>
                <w:rFonts w:ascii="宋体" w:hAnsi="宋体" w:cs="宋体" w:hint="eastAsia"/>
                <w:color w:val="000000"/>
              </w:rPr>
              <w:t>《常用危险化学品贮存通则》GB 15603-1995 第8.2条。</w:t>
            </w:r>
          </w:p>
        </w:tc>
        <w:tc>
          <w:tcPr>
            <w:tcW w:w="1108" w:type="dxa"/>
          </w:tcPr>
          <w:p w:rsidR="004303DE" w:rsidRDefault="00DF4C8A">
            <w:pPr>
              <w:spacing w:line="360" w:lineRule="auto"/>
              <w:jc w:val="center"/>
              <w:rPr>
                <w:rFonts w:ascii="宋体" w:hAnsi="宋体" w:cs="宋体"/>
              </w:rPr>
            </w:pPr>
            <w:r>
              <w:rPr>
                <w:rFonts w:ascii="宋体" w:hAnsi="宋体" w:cs="宋体" w:hint="eastAsia"/>
              </w:rPr>
              <w:t>引用</w:t>
            </w: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9.3  应急处置</w:t>
            </w:r>
          </w:p>
          <w:p w:rsidR="004303DE" w:rsidRDefault="00DF4C8A">
            <w:pPr>
              <w:pStyle w:val="af7"/>
              <w:ind w:firstLineChars="0" w:firstLine="0"/>
            </w:pPr>
            <w:r>
              <w:rPr>
                <w:rFonts w:hint="eastAsia"/>
              </w:rPr>
              <w:t>9.3.1  应根据中间仓储存危险化学品的特性，配备相应的应急器材。</w:t>
            </w:r>
          </w:p>
          <w:p w:rsidR="004303DE" w:rsidRDefault="00DF4C8A">
            <w:pPr>
              <w:pStyle w:val="af7"/>
              <w:ind w:firstLineChars="0" w:firstLine="0"/>
            </w:pPr>
            <w:r>
              <w:rPr>
                <w:rFonts w:hint="eastAsia"/>
              </w:rPr>
              <w:t>9.3.2  使用单位应编制符合GB/T 29639要求的危险化学品中间仓库现场处置方案及应急处置卡。</w:t>
            </w:r>
          </w:p>
          <w:p w:rsidR="004303DE" w:rsidRDefault="00DF4C8A">
            <w:pPr>
              <w:pStyle w:val="af7"/>
              <w:ind w:firstLineChars="0" w:firstLine="0"/>
            </w:pPr>
            <w:r>
              <w:rPr>
                <w:rFonts w:hint="eastAsia"/>
              </w:rPr>
              <w:t>9.3.3  使用单位应每半年至少组织相关人员进行一次应急演练，并做好演练记录。</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依据《危险化学品安全管理条例》（2013年修正本）第七十条要求，结合GB/T 29639制订。</w:t>
            </w:r>
          </w:p>
        </w:tc>
        <w:tc>
          <w:tcPr>
            <w:tcW w:w="1108" w:type="dxa"/>
          </w:tcPr>
          <w:p w:rsidR="004303DE" w:rsidRDefault="004303DE">
            <w:pPr>
              <w:spacing w:line="360" w:lineRule="auto"/>
              <w:jc w:val="center"/>
              <w:rPr>
                <w:rFonts w:ascii="宋体" w:hAnsi="宋体" w:cs="宋体"/>
              </w:rPr>
            </w:pPr>
          </w:p>
        </w:tc>
      </w:tr>
      <w:tr w:rsidR="004303DE" w:rsidTr="00E9056A">
        <w:tc>
          <w:tcPr>
            <w:tcW w:w="881" w:type="dxa"/>
            <w:vMerge/>
          </w:tcPr>
          <w:p w:rsidR="004303DE" w:rsidRDefault="004303DE">
            <w:pPr>
              <w:spacing w:line="480" w:lineRule="auto"/>
              <w:jc w:val="center"/>
              <w:rPr>
                <w:rFonts w:ascii="宋体" w:hAnsi="宋体" w:cs="宋体"/>
                <w:color w:val="000000"/>
              </w:rPr>
            </w:pPr>
          </w:p>
        </w:tc>
        <w:tc>
          <w:tcPr>
            <w:tcW w:w="1456" w:type="dxa"/>
            <w:vMerge/>
          </w:tcPr>
          <w:p w:rsidR="004303DE" w:rsidRDefault="004303DE">
            <w:pPr>
              <w:spacing w:line="360" w:lineRule="auto"/>
              <w:jc w:val="center"/>
              <w:rPr>
                <w:rFonts w:ascii="宋体" w:hAnsi="宋体" w:cs="宋体"/>
                <w:color w:val="000000"/>
              </w:rPr>
            </w:pPr>
          </w:p>
        </w:tc>
        <w:tc>
          <w:tcPr>
            <w:tcW w:w="5568" w:type="dxa"/>
          </w:tcPr>
          <w:p w:rsidR="004303DE" w:rsidRDefault="00DF4C8A">
            <w:pPr>
              <w:pStyle w:val="af7"/>
              <w:ind w:firstLineChars="0" w:firstLine="0"/>
            </w:pPr>
            <w:r>
              <w:rPr>
                <w:rFonts w:hint="eastAsia"/>
              </w:rPr>
              <w:t>9.4  管理人员要求</w:t>
            </w:r>
          </w:p>
          <w:p w:rsidR="004303DE" w:rsidRDefault="00DF4C8A">
            <w:pPr>
              <w:pStyle w:val="af7"/>
              <w:ind w:firstLineChars="0" w:firstLine="0"/>
            </w:pPr>
            <w:r>
              <w:rPr>
                <w:rFonts w:hint="eastAsia"/>
              </w:rPr>
              <w:t xml:space="preserve">9.4.1  危险化学品中间仓库管理人员应具备危险化学品安全使用知识和危险化学品事故应急处置能力。 </w:t>
            </w:r>
          </w:p>
          <w:p w:rsidR="004303DE" w:rsidRDefault="00DF4C8A">
            <w:pPr>
              <w:pStyle w:val="af7"/>
              <w:ind w:firstLineChars="0" w:firstLine="0"/>
            </w:pPr>
            <w:r>
              <w:rPr>
                <w:rFonts w:hint="eastAsia"/>
              </w:rPr>
              <w:t>9.4.2  危险化学品中间仓库管理人员应进行安全培训，经使用单位考核合格后才能上岗。</w:t>
            </w:r>
          </w:p>
        </w:tc>
        <w:tc>
          <w:tcPr>
            <w:tcW w:w="5386" w:type="dxa"/>
          </w:tcPr>
          <w:p w:rsidR="004303DE" w:rsidRDefault="00DF4C8A">
            <w:pPr>
              <w:jc w:val="left"/>
              <w:rPr>
                <w:rFonts w:ascii="宋体" w:hAnsi="宋体" w:cs="宋体"/>
                <w:color w:val="000000"/>
              </w:rPr>
            </w:pPr>
            <w:r>
              <w:rPr>
                <w:rFonts w:ascii="宋体" w:hAnsi="宋体" w:cs="宋体" w:hint="eastAsia"/>
                <w:color w:val="000000"/>
              </w:rPr>
              <w:t>依据《危险化学品安全管理条例》（2013年修正本）第二十八条、第七十条要求，结合《常用危险化学品贮存通则》GB 15603-1995 第8.2条制订。</w:t>
            </w:r>
          </w:p>
        </w:tc>
        <w:tc>
          <w:tcPr>
            <w:tcW w:w="1108" w:type="dxa"/>
          </w:tcPr>
          <w:p w:rsidR="004303DE" w:rsidRDefault="004303DE">
            <w:pPr>
              <w:spacing w:line="360" w:lineRule="auto"/>
              <w:jc w:val="center"/>
              <w:rPr>
                <w:rFonts w:ascii="宋体" w:hAnsi="宋体" w:cs="宋体"/>
              </w:rPr>
            </w:pPr>
          </w:p>
        </w:tc>
      </w:tr>
    </w:tbl>
    <w:p w:rsidR="004303DE" w:rsidRDefault="004303DE">
      <w:pPr>
        <w:spacing w:line="360" w:lineRule="auto"/>
        <w:ind w:left="360"/>
        <w:jc w:val="left"/>
        <w:rPr>
          <w:rFonts w:cs="Times New Roman"/>
          <w:color w:val="FF0000"/>
          <w:sz w:val="24"/>
          <w:szCs w:val="24"/>
        </w:rPr>
      </w:pPr>
    </w:p>
    <w:sectPr w:rsidR="004303DE" w:rsidSect="004303DE">
      <w:pgSz w:w="16834" w:h="11907" w:orient="landscape"/>
      <w:pgMar w:top="1800" w:right="1440" w:bottom="1800" w:left="144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044" w:rsidRDefault="00DF3044" w:rsidP="004303DE">
      <w:r>
        <w:separator/>
      </w:r>
    </w:p>
  </w:endnote>
  <w:endnote w:type="continuationSeparator" w:id="1">
    <w:p w:rsidR="00DF3044" w:rsidRDefault="00DF3044" w:rsidP="004303D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DE" w:rsidRDefault="003178BD">
    <w:pPr>
      <w:pStyle w:val="af2"/>
      <w:framePr w:wrap="around" w:vAnchor="text" w:hAnchor="margin" w:xAlign="center" w:y="1"/>
      <w:rPr>
        <w:rStyle w:val="af5"/>
        <w:rFonts w:cs="Times New Roman"/>
      </w:rPr>
    </w:pPr>
    <w:r>
      <w:rPr>
        <w:rStyle w:val="af5"/>
      </w:rPr>
      <w:fldChar w:fldCharType="begin"/>
    </w:r>
    <w:r w:rsidR="00DF4C8A">
      <w:rPr>
        <w:rStyle w:val="af5"/>
      </w:rPr>
      <w:instrText xml:space="preserve">PAGE  </w:instrText>
    </w:r>
    <w:r>
      <w:rPr>
        <w:rStyle w:val="af5"/>
      </w:rPr>
      <w:fldChar w:fldCharType="separate"/>
    </w:r>
    <w:r w:rsidR="005E7F75">
      <w:rPr>
        <w:rStyle w:val="af5"/>
        <w:noProof/>
      </w:rPr>
      <w:t>6</w:t>
    </w:r>
    <w:r>
      <w:rPr>
        <w:rStyle w:val="af5"/>
      </w:rPr>
      <w:fldChar w:fldCharType="end"/>
    </w:r>
  </w:p>
  <w:p w:rsidR="004303DE" w:rsidRDefault="004303DE">
    <w:pPr>
      <w:pStyle w:val="af2"/>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044" w:rsidRDefault="00DF3044" w:rsidP="004303DE">
      <w:r>
        <w:separator/>
      </w:r>
    </w:p>
  </w:footnote>
  <w:footnote w:type="continuationSeparator" w:id="1">
    <w:p w:rsidR="00DF3044" w:rsidRDefault="00DF3044" w:rsidP="00430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
      <w:suff w:val="nothing"/>
      <w:lvlText w:val="%1.%2.%3　"/>
      <w:lvlJc w:val="left"/>
      <w:pPr>
        <w:ind w:left="426"/>
      </w:pPr>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start w:val="1"/>
      <w:numFmt w:val="none"/>
      <w:pStyle w:val="a0"/>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cs="Symbol" w:hint="default"/>
        <w:color w:val="auto"/>
      </w:rPr>
    </w:lvl>
    <w:lvl w:ilvl="2">
      <w:start w:val="1"/>
      <w:numFmt w:val="bullet"/>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nsid w:val="42377078"/>
    <w:multiLevelType w:val="multilevel"/>
    <w:tmpl w:val="4237707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4C50F90"/>
    <w:multiLevelType w:val="multilevel"/>
    <w:tmpl w:val="44C50F90"/>
    <w:lvl w:ilvl="0">
      <w:start w:val="1"/>
      <w:numFmt w:val="lowerLetter"/>
      <w:pStyle w:val="a1"/>
      <w:lvlText w:val="%1)"/>
      <w:lvlJc w:val="left"/>
      <w:pPr>
        <w:tabs>
          <w:tab w:val="left" w:pos="840"/>
        </w:tabs>
        <w:ind w:left="839" w:hanging="419"/>
      </w:pPr>
      <w:rPr>
        <w:rFonts w:ascii="宋体" w:eastAsia="宋体" w:hint="eastAsia"/>
        <w:b w:val="0"/>
        <w:bCs w:val="0"/>
        <w:i w:val="0"/>
        <w:iCs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nsid w:val="4CB15A6E"/>
    <w:multiLevelType w:val="multilevel"/>
    <w:tmpl w:val="4CB15A6E"/>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6CEA2025"/>
    <w:multiLevelType w:val="multilevel"/>
    <w:tmpl w:val="6CEA2025"/>
    <w:lvl w:ilvl="0">
      <w:start w:val="1"/>
      <w:numFmt w:val="none"/>
      <w:pStyle w:val="a2"/>
      <w:suff w:val="nothing"/>
      <w:lvlText w:val="%1"/>
      <w:lvlJc w:val="left"/>
      <w:rPr>
        <w:rFonts w:ascii="Times New Roman" w:hAnsi="Times New Roman" w:cs="Times New Roman" w:hint="default"/>
        <w:b/>
        <w:bCs/>
        <w:i w:val="0"/>
        <w:iCs w:val="0"/>
        <w:sz w:val="21"/>
        <w:szCs w:val="21"/>
      </w:rPr>
    </w:lvl>
    <w:lvl w:ilvl="1">
      <w:start w:val="1"/>
      <w:numFmt w:val="decimal"/>
      <w:pStyle w:val="a3"/>
      <w:suff w:val="nothing"/>
      <w:lvlText w:val="%1%2　"/>
      <w:lvlJc w:val="left"/>
      <w:rPr>
        <w:rFonts w:ascii="黑体" w:eastAsia="黑体" w:hAnsi="Times New Roman" w:hint="eastAsia"/>
        <w:b w:val="0"/>
        <w:bCs w:val="0"/>
        <w:i w:val="0"/>
        <w:iCs w:val="0"/>
        <w:sz w:val="21"/>
        <w:szCs w:val="21"/>
      </w:rPr>
    </w:lvl>
    <w:lvl w:ilvl="2">
      <w:start w:val="1"/>
      <w:numFmt w:val="decimal"/>
      <w:pStyle w:val="a4"/>
      <w:suff w:val="nothing"/>
      <w:lvlText w:val="%1%2.%3　"/>
      <w:lvlJc w:val="left"/>
      <w:rPr>
        <w:rFonts w:ascii="黑体" w:eastAsia="黑体" w:hAnsi="Times New Roman" w:hint="eastAsia"/>
        <w:b w:val="0"/>
        <w:bCs w:val="0"/>
        <w:i w:val="0"/>
        <w:iCs w:val="0"/>
        <w:sz w:val="21"/>
        <w:szCs w:val="21"/>
      </w:rPr>
    </w:lvl>
    <w:lvl w:ilvl="3">
      <w:start w:val="1"/>
      <w:numFmt w:val="decimal"/>
      <w:pStyle w:val="a5"/>
      <w:suff w:val="nothing"/>
      <w:lvlText w:val="%1%2.%3.%4　"/>
      <w:lvlJc w:val="left"/>
      <w:rPr>
        <w:rFonts w:ascii="黑体" w:eastAsia="黑体" w:hAnsi="Times New Roman" w:hint="eastAsia"/>
        <w:b w:val="0"/>
        <w:bCs w:val="0"/>
        <w:i w:val="0"/>
        <w:iCs w:val="0"/>
        <w:sz w:val="21"/>
        <w:szCs w:val="21"/>
      </w:rPr>
    </w:lvl>
    <w:lvl w:ilvl="4">
      <w:start w:val="1"/>
      <w:numFmt w:val="decimal"/>
      <w:pStyle w:val="a6"/>
      <w:suff w:val="nothing"/>
      <w:lvlText w:val="%1%2.%3.%4.%5　"/>
      <w:lvlJc w:val="left"/>
      <w:rPr>
        <w:rFonts w:ascii="黑体" w:eastAsia="黑体" w:hAnsi="Times New Roman" w:hint="eastAsia"/>
        <w:b w:val="0"/>
        <w:bCs w:val="0"/>
        <w:i w:val="0"/>
        <w:iCs w:val="0"/>
        <w:sz w:val="21"/>
        <w:szCs w:val="21"/>
      </w:rPr>
    </w:lvl>
    <w:lvl w:ilvl="5">
      <w:start w:val="1"/>
      <w:numFmt w:val="decimal"/>
      <w:pStyle w:val="a7"/>
      <w:suff w:val="nothing"/>
      <w:lvlText w:val="%1%2.%3.%4.%5.%6　"/>
      <w:lvlJc w:val="left"/>
      <w:rPr>
        <w:rFonts w:ascii="黑体" w:eastAsia="黑体" w:hAnsi="Times New Roman" w:hint="eastAsia"/>
        <w:b w:val="0"/>
        <w:bCs w:val="0"/>
        <w:i w:val="0"/>
        <w:iCs w:val="0"/>
        <w:sz w:val="21"/>
        <w:szCs w:val="21"/>
      </w:rPr>
    </w:lvl>
    <w:lvl w:ilvl="6">
      <w:start w:val="1"/>
      <w:numFmt w:val="decimal"/>
      <w:pStyle w:val="a8"/>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E947D4B"/>
    <w:multiLevelType w:val="multilevel"/>
    <w:tmpl w:val="6E947D4B"/>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72655FC1"/>
    <w:multiLevelType w:val="multilevel"/>
    <w:tmpl w:val="72655FC1"/>
    <w:lvl w:ilvl="0">
      <w:start w:val="6"/>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8E1F62"/>
    <w:rsid w:val="00000CCE"/>
    <w:rsid w:val="00001228"/>
    <w:rsid w:val="000146D8"/>
    <w:rsid w:val="000149D6"/>
    <w:rsid w:val="0001764E"/>
    <w:rsid w:val="00021580"/>
    <w:rsid w:val="00022715"/>
    <w:rsid w:val="00025934"/>
    <w:rsid w:val="00025A19"/>
    <w:rsid w:val="00031637"/>
    <w:rsid w:val="00037E3C"/>
    <w:rsid w:val="000409FB"/>
    <w:rsid w:val="00041259"/>
    <w:rsid w:val="000427BD"/>
    <w:rsid w:val="00046361"/>
    <w:rsid w:val="0005035C"/>
    <w:rsid w:val="000534CA"/>
    <w:rsid w:val="00053BFA"/>
    <w:rsid w:val="0005511D"/>
    <w:rsid w:val="00055953"/>
    <w:rsid w:val="0005687C"/>
    <w:rsid w:val="000612A4"/>
    <w:rsid w:val="00064886"/>
    <w:rsid w:val="000717D5"/>
    <w:rsid w:val="00073608"/>
    <w:rsid w:val="0008092E"/>
    <w:rsid w:val="00093D51"/>
    <w:rsid w:val="00095F06"/>
    <w:rsid w:val="000A0570"/>
    <w:rsid w:val="000A52CF"/>
    <w:rsid w:val="000B2677"/>
    <w:rsid w:val="000B353C"/>
    <w:rsid w:val="000B606D"/>
    <w:rsid w:val="000C105A"/>
    <w:rsid w:val="000C3B2B"/>
    <w:rsid w:val="000C4D83"/>
    <w:rsid w:val="000C5B8A"/>
    <w:rsid w:val="000C5E2C"/>
    <w:rsid w:val="000D181A"/>
    <w:rsid w:val="000D3A94"/>
    <w:rsid w:val="000F38A3"/>
    <w:rsid w:val="000F54FB"/>
    <w:rsid w:val="00102E7A"/>
    <w:rsid w:val="0011754E"/>
    <w:rsid w:val="00117910"/>
    <w:rsid w:val="00121212"/>
    <w:rsid w:val="0012252C"/>
    <w:rsid w:val="0012428B"/>
    <w:rsid w:val="001369B4"/>
    <w:rsid w:val="00142A13"/>
    <w:rsid w:val="00150942"/>
    <w:rsid w:val="001560A4"/>
    <w:rsid w:val="00160214"/>
    <w:rsid w:val="00163086"/>
    <w:rsid w:val="00163F42"/>
    <w:rsid w:val="00164F9A"/>
    <w:rsid w:val="00187E20"/>
    <w:rsid w:val="00191EAB"/>
    <w:rsid w:val="00194181"/>
    <w:rsid w:val="001B76A1"/>
    <w:rsid w:val="001C1E89"/>
    <w:rsid w:val="001C2B8E"/>
    <w:rsid w:val="001D479B"/>
    <w:rsid w:val="001D7D33"/>
    <w:rsid w:val="001E2F34"/>
    <w:rsid w:val="001E4124"/>
    <w:rsid w:val="001E5640"/>
    <w:rsid w:val="001F2876"/>
    <w:rsid w:val="00204B01"/>
    <w:rsid w:val="00213CF7"/>
    <w:rsid w:val="0022214F"/>
    <w:rsid w:val="00223646"/>
    <w:rsid w:val="0022437E"/>
    <w:rsid w:val="00230998"/>
    <w:rsid w:val="00243CD2"/>
    <w:rsid w:val="0024455A"/>
    <w:rsid w:val="00257DBF"/>
    <w:rsid w:val="002605CA"/>
    <w:rsid w:val="0026713E"/>
    <w:rsid w:val="0027086A"/>
    <w:rsid w:val="002718FB"/>
    <w:rsid w:val="002763A5"/>
    <w:rsid w:val="0029019C"/>
    <w:rsid w:val="00293217"/>
    <w:rsid w:val="002A47D3"/>
    <w:rsid w:val="002A53A3"/>
    <w:rsid w:val="002B2598"/>
    <w:rsid w:val="002B5888"/>
    <w:rsid w:val="002C2937"/>
    <w:rsid w:val="002C3B12"/>
    <w:rsid w:val="002C5C29"/>
    <w:rsid w:val="002D0550"/>
    <w:rsid w:val="002E2F5C"/>
    <w:rsid w:val="002E4798"/>
    <w:rsid w:val="002E5644"/>
    <w:rsid w:val="002E7C31"/>
    <w:rsid w:val="002F1D6C"/>
    <w:rsid w:val="002F1E7A"/>
    <w:rsid w:val="002F580E"/>
    <w:rsid w:val="00301A4E"/>
    <w:rsid w:val="00306CE8"/>
    <w:rsid w:val="0031010E"/>
    <w:rsid w:val="003178BD"/>
    <w:rsid w:val="003179CD"/>
    <w:rsid w:val="00317EF4"/>
    <w:rsid w:val="00323D7F"/>
    <w:rsid w:val="0032716F"/>
    <w:rsid w:val="00327C05"/>
    <w:rsid w:val="00330F60"/>
    <w:rsid w:val="00340A23"/>
    <w:rsid w:val="00340DF9"/>
    <w:rsid w:val="003444AA"/>
    <w:rsid w:val="00346A18"/>
    <w:rsid w:val="0035048F"/>
    <w:rsid w:val="00361415"/>
    <w:rsid w:val="00362FA3"/>
    <w:rsid w:val="003641DF"/>
    <w:rsid w:val="00365E23"/>
    <w:rsid w:val="003709DC"/>
    <w:rsid w:val="00383249"/>
    <w:rsid w:val="003A499D"/>
    <w:rsid w:val="003A5068"/>
    <w:rsid w:val="003A74BC"/>
    <w:rsid w:val="003A7F04"/>
    <w:rsid w:val="003B22E1"/>
    <w:rsid w:val="003C42DA"/>
    <w:rsid w:val="003C496F"/>
    <w:rsid w:val="003C7536"/>
    <w:rsid w:val="003D3282"/>
    <w:rsid w:val="003D6FF9"/>
    <w:rsid w:val="003E1029"/>
    <w:rsid w:val="003E33CF"/>
    <w:rsid w:val="003E52D6"/>
    <w:rsid w:val="003F2F49"/>
    <w:rsid w:val="003F311A"/>
    <w:rsid w:val="003F3FBF"/>
    <w:rsid w:val="00401A2C"/>
    <w:rsid w:val="00402180"/>
    <w:rsid w:val="004104CD"/>
    <w:rsid w:val="00411545"/>
    <w:rsid w:val="004125D7"/>
    <w:rsid w:val="00422373"/>
    <w:rsid w:val="00422DD4"/>
    <w:rsid w:val="004233E4"/>
    <w:rsid w:val="00427971"/>
    <w:rsid w:val="00427BA5"/>
    <w:rsid w:val="004303DE"/>
    <w:rsid w:val="00432818"/>
    <w:rsid w:val="00443926"/>
    <w:rsid w:val="004478D0"/>
    <w:rsid w:val="004507A8"/>
    <w:rsid w:val="00450B4C"/>
    <w:rsid w:val="004520E4"/>
    <w:rsid w:val="00463DFA"/>
    <w:rsid w:val="00465E9B"/>
    <w:rsid w:val="00472036"/>
    <w:rsid w:val="00472DD9"/>
    <w:rsid w:val="00475082"/>
    <w:rsid w:val="0047689A"/>
    <w:rsid w:val="004843DD"/>
    <w:rsid w:val="00497726"/>
    <w:rsid w:val="004A18FC"/>
    <w:rsid w:val="004A4409"/>
    <w:rsid w:val="004A4B2E"/>
    <w:rsid w:val="004A4C5C"/>
    <w:rsid w:val="004B3117"/>
    <w:rsid w:val="004B45CC"/>
    <w:rsid w:val="004B514A"/>
    <w:rsid w:val="004B61F8"/>
    <w:rsid w:val="004B681D"/>
    <w:rsid w:val="004B75F1"/>
    <w:rsid w:val="004C5DE0"/>
    <w:rsid w:val="004C65FE"/>
    <w:rsid w:val="004C7282"/>
    <w:rsid w:val="004D1190"/>
    <w:rsid w:val="004D1192"/>
    <w:rsid w:val="004D3ADF"/>
    <w:rsid w:val="004D6E6A"/>
    <w:rsid w:val="004F3DAE"/>
    <w:rsid w:val="00516613"/>
    <w:rsid w:val="00523061"/>
    <w:rsid w:val="00526BFD"/>
    <w:rsid w:val="005542A7"/>
    <w:rsid w:val="005628AE"/>
    <w:rsid w:val="00564C37"/>
    <w:rsid w:val="0057174A"/>
    <w:rsid w:val="005720AE"/>
    <w:rsid w:val="00573046"/>
    <w:rsid w:val="00576530"/>
    <w:rsid w:val="005877B3"/>
    <w:rsid w:val="005900A7"/>
    <w:rsid w:val="00590890"/>
    <w:rsid w:val="005B0F1A"/>
    <w:rsid w:val="005B116E"/>
    <w:rsid w:val="005B16D1"/>
    <w:rsid w:val="005B5F39"/>
    <w:rsid w:val="005C797D"/>
    <w:rsid w:val="005D7C12"/>
    <w:rsid w:val="005E077E"/>
    <w:rsid w:val="005E0DDA"/>
    <w:rsid w:val="005E22F7"/>
    <w:rsid w:val="005E53F6"/>
    <w:rsid w:val="005E7F75"/>
    <w:rsid w:val="00603270"/>
    <w:rsid w:val="0060721C"/>
    <w:rsid w:val="0060750A"/>
    <w:rsid w:val="00613A38"/>
    <w:rsid w:val="00634E16"/>
    <w:rsid w:val="00657CBD"/>
    <w:rsid w:val="006645E2"/>
    <w:rsid w:val="006652BC"/>
    <w:rsid w:val="00665F08"/>
    <w:rsid w:val="00677678"/>
    <w:rsid w:val="00686315"/>
    <w:rsid w:val="00691A70"/>
    <w:rsid w:val="00695A2E"/>
    <w:rsid w:val="006A58AD"/>
    <w:rsid w:val="006A5B49"/>
    <w:rsid w:val="006A7DB9"/>
    <w:rsid w:val="006B04B3"/>
    <w:rsid w:val="006C272E"/>
    <w:rsid w:val="006C3D22"/>
    <w:rsid w:val="006C5AEE"/>
    <w:rsid w:val="006C65F3"/>
    <w:rsid w:val="006D33DA"/>
    <w:rsid w:val="006D7619"/>
    <w:rsid w:val="006E00D4"/>
    <w:rsid w:val="006E12D7"/>
    <w:rsid w:val="006E1315"/>
    <w:rsid w:val="006E35B4"/>
    <w:rsid w:val="006F02E6"/>
    <w:rsid w:val="006F1869"/>
    <w:rsid w:val="0070005C"/>
    <w:rsid w:val="00706100"/>
    <w:rsid w:val="007063A5"/>
    <w:rsid w:val="00714B1D"/>
    <w:rsid w:val="00717CF4"/>
    <w:rsid w:val="00721993"/>
    <w:rsid w:val="0073272D"/>
    <w:rsid w:val="00741BC6"/>
    <w:rsid w:val="007452FF"/>
    <w:rsid w:val="00761227"/>
    <w:rsid w:val="00762675"/>
    <w:rsid w:val="00763EC0"/>
    <w:rsid w:val="00770C35"/>
    <w:rsid w:val="00786760"/>
    <w:rsid w:val="00790612"/>
    <w:rsid w:val="007A6598"/>
    <w:rsid w:val="007D4370"/>
    <w:rsid w:val="007D7567"/>
    <w:rsid w:val="00805509"/>
    <w:rsid w:val="00806F8B"/>
    <w:rsid w:val="00812879"/>
    <w:rsid w:val="00832B6D"/>
    <w:rsid w:val="00843F25"/>
    <w:rsid w:val="008508F4"/>
    <w:rsid w:val="008564E7"/>
    <w:rsid w:val="0086739C"/>
    <w:rsid w:val="008732E4"/>
    <w:rsid w:val="0087642B"/>
    <w:rsid w:val="00887626"/>
    <w:rsid w:val="008902E7"/>
    <w:rsid w:val="0089371E"/>
    <w:rsid w:val="0089644D"/>
    <w:rsid w:val="00897B82"/>
    <w:rsid w:val="008A05BB"/>
    <w:rsid w:val="008B70B0"/>
    <w:rsid w:val="008B7A61"/>
    <w:rsid w:val="008C72F4"/>
    <w:rsid w:val="008D166B"/>
    <w:rsid w:val="008D1672"/>
    <w:rsid w:val="008D40A3"/>
    <w:rsid w:val="008E1F62"/>
    <w:rsid w:val="008E5932"/>
    <w:rsid w:val="008E76D8"/>
    <w:rsid w:val="008E7B78"/>
    <w:rsid w:val="008F039D"/>
    <w:rsid w:val="008F1B4E"/>
    <w:rsid w:val="009010F7"/>
    <w:rsid w:val="009061BF"/>
    <w:rsid w:val="009132E2"/>
    <w:rsid w:val="00920216"/>
    <w:rsid w:val="009227F2"/>
    <w:rsid w:val="0092377A"/>
    <w:rsid w:val="0092497E"/>
    <w:rsid w:val="009256BF"/>
    <w:rsid w:val="00926570"/>
    <w:rsid w:val="0093470A"/>
    <w:rsid w:val="00937A5A"/>
    <w:rsid w:val="00937BD7"/>
    <w:rsid w:val="00940242"/>
    <w:rsid w:val="00943B50"/>
    <w:rsid w:val="00957C3B"/>
    <w:rsid w:val="00960AA0"/>
    <w:rsid w:val="009612C8"/>
    <w:rsid w:val="009640DF"/>
    <w:rsid w:val="00967CBD"/>
    <w:rsid w:val="00970F00"/>
    <w:rsid w:val="00974BEC"/>
    <w:rsid w:val="00974BF8"/>
    <w:rsid w:val="009837CF"/>
    <w:rsid w:val="00986A89"/>
    <w:rsid w:val="00993D62"/>
    <w:rsid w:val="009973C5"/>
    <w:rsid w:val="009A1F1E"/>
    <w:rsid w:val="009A4854"/>
    <w:rsid w:val="009A68D7"/>
    <w:rsid w:val="009B0742"/>
    <w:rsid w:val="009B3E71"/>
    <w:rsid w:val="009C626E"/>
    <w:rsid w:val="009C7305"/>
    <w:rsid w:val="009E199F"/>
    <w:rsid w:val="009E3BE5"/>
    <w:rsid w:val="009E4545"/>
    <w:rsid w:val="009E647D"/>
    <w:rsid w:val="009E70AE"/>
    <w:rsid w:val="00A0125F"/>
    <w:rsid w:val="00A02FC2"/>
    <w:rsid w:val="00A044B6"/>
    <w:rsid w:val="00A05A05"/>
    <w:rsid w:val="00A11253"/>
    <w:rsid w:val="00A160E9"/>
    <w:rsid w:val="00A321C8"/>
    <w:rsid w:val="00A367FD"/>
    <w:rsid w:val="00A40735"/>
    <w:rsid w:val="00A41530"/>
    <w:rsid w:val="00A422F8"/>
    <w:rsid w:val="00A450B0"/>
    <w:rsid w:val="00A473B1"/>
    <w:rsid w:val="00A508B1"/>
    <w:rsid w:val="00A6045E"/>
    <w:rsid w:val="00A61E7A"/>
    <w:rsid w:val="00A66AD4"/>
    <w:rsid w:val="00A673F3"/>
    <w:rsid w:val="00A72C9D"/>
    <w:rsid w:val="00A85F23"/>
    <w:rsid w:val="00A90110"/>
    <w:rsid w:val="00A911DD"/>
    <w:rsid w:val="00A9747D"/>
    <w:rsid w:val="00AA2F40"/>
    <w:rsid w:val="00AB07A7"/>
    <w:rsid w:val="00AB0D7F"/>
    <w:rsid w:val="00AB1A4A"/>
    <w:rsid w:val="00AB21CC"/>
    <w:rsid w:val="00AB3E31"/>
    <w:rsid w:val="00AD1496"/>
    <w:rsid w:val="00AD3961"/>
    <w:rsid w:val="00AD4F39"/>
    <w:rsid w:val="00AD768D"/>
    <w:rsid w:val="00AE224F"/>
    <w:rsid w:val="00AF351B"/>
    <w:rsid w:val="00B0175C"/>
    <w:rsid w:val="00B061BE"/>
    <w:rsid w:val="00B11A8F"/>
    <w:rsid w:val="00B21D0A"/>
    <w:rsid w:val="00B25F14"/>
    <w:rsid w:val="00B31F88"/>
    <w:rsid w:val="00B35FC6"/>
    <w:rsid w:val="00B43916"/>
    <w:rsid w:val="00B47988"/>
    <w:rsid w:val="00B47B61"/>
    <w:rsid w:val="00B6007A"/>
    <w:rsid w:val="00B65F14"/>
    <w:rsid w:val="00BA1C77"/>
    <w:rsid w:val="00BA7F58"/>
    <w:rsid w:val="00BB2316"/>
    <w:rsid w:val="00BB38AA"/>
    <w:rsid w:val="00BC1510"/>
    <w:rsid w:val="00BC6CE9"/>
    <w:rsid w:val="00BD130E"/>
    <w:rsid w:val="00BD46C8"/>
    <w:rsid w:val="00BE19E9"/>
    <w:rsid w:val="00BE437D"/>
    <w:rsid w:val="00BE72F2"/>
    <w:rsid w:val="00BF324D"/>
    <w:rsid w:val="00C00113"/>
    <w:rsid w:val="00C01DDD"/>
    <w:rsid w:val="00C05F22"/>
    <w:rsid w:val="00C22632"/>
    <w:rsid w:val="00C22E72"/>
    <w:rsid w:val="00C35364"/>
    <w:rsid w:val="00C3791F"/>
    <w:rsid w:val="00C53189"/>
    <w:rsid w:val="00C62DA7"/>
    <w:rsid w:val="00C62DBD"/>
    <w:rsid w:val="00C703D8"/>
    <w:rsid w:val="00C80D9B"/>
    <w:rsid w:val="00C81C10"/>
    <w:rsid w:val="00C85D3A"/>
    <w:rsid w:val="00C902C7"/>
    <w:rsid w:val="00C92C68"/>
    <w:rsid w:val="00C9535C"/>
    <w:rsid w:val="00CA0AF1"/>
    <w:rsid w:val="00CA10AC"/>
    <w:rsid w:val="00CB03D2"/>
    <w:rsid w:val="00CB1F15"/>
    <w:rsid w:val="00CB7DF9"/>
    <w:rsid w:val="00CC0F87"/>
    <w:rsid w:val="00CC1635"/>
    <w:rsid w:val="00CC3420"/>
    <w:rsid w:val="00CD242A"/>
    <w:rsid w:val="00CF1804"/>
    <w:rsid w:val="00CF3433"/>
    <w:rsid w:val="00CF74D4"/>
    <w:rsid w:val="00D008CF"/>
    <w:rsid w:val="00D0160D"/>
    <w:rsid w:val="00D02AB3"/>
    <w:rsid w:val="00D14C6C"/>
    <w:rsid w:val="00D168DE"/>
    <w:rsid w:val="00D17F09"/>
    <w:rsid w:val="00D34E43"/>
    <w:rsid w:val="00D46BB9"/>
    <w:rsid w:val="00D57C4C"/>
    <w:rsid w:val="00D63470"/>
    <w:rsid w:val="00D70482"/>
    <w:rsid w:val="00D7191C"/>
    <w:rsid w:val="00D83610"/>
    <w:rsid w:val="00D83BD8"/>
    <w:rsid w:val="00D84264"/>
    <w:rsid w:val="00D917D6"/>
    <w:rsid w:val="00D94F2D"/>
    <w:rsid w:val="00D95E27"/>
    <w:rsid w:val="00D97CB7"/>
    <w:rsid w:val="00DA717B"/>
    <w:rsid w:val="00DA74AD"/>
    <w:rsid w:val="00DB5AFC"/>
    <w:rsid w:val="00DC34F8"/>
    <w:rsid w:val="00DD12A2"/>
    <w:rsid w:val="00DD607E"/>
    <w:rsid w:val="00DE3476"/>
    <w:rsid w:val="00DE78A0"/>
    <w:rsid w:val="00DF3044"/>
    <w:rsid w:val="00DF4C8A"/>
    <w:rsid w:val="00E2238B"/>
    <w:rsid w:val="00E457C8"/>
    <w:rsid w:val="00E47611"/>
    <w:rsid w:val="00E51276"/>
    <w:rsid w:val="00E51422"/>
    <w:rsid w:val="00E52ACB"/>
    <w:rsid w:val="00E60C92"/>
    <w:rsid w:val="00E6637D"/>
    <w:rsid w:val="00E70F3E"/>
    <w:rsid w:val="00E7251E"/>
    <w:rsid w:val="00E73C62"/>
    <w:rsid w:val="00E76B40"/>
    <w:rsid w:val="00E76EAB"/>
    <w:rsid w:val="00E845ED"/>
    <w:rsid w:val="00E85E03"/>
    <w:rsid w:val="00E9056A"/>
    <w:rsid w:val="00E9699F"/>
    <w:rsid w:val="00EA075D"/>
    <w:rsid w:val="00EB51C8"/>
    <w:rsid w:val="00EC4588"/>
    <w:rsid w:val="00EC750F"/>
    <w:rsid w:val="00ED39E4"/>
    <w:rsid w:val="00EE3E13"/>
    <w:rsid w:val="00EF3F64"/>
    <w:rsid w:val="00EF60A9"/>
    <w:rsid w:val="00F02C0F"/>
    <w:rsid w:val="00F073DD"/>
    <w:rsid w:val="00F100E2"/>
    <w:rsid w:val="00F10A99"/>
    <w:rsid w:val="00F12110"/>
    <w:rsid w:val="00F12214"/>
    <w:rsid w:val="00F23CC6"/>
    <w:rsid w:val="00F311E5"/>
    <w:rsid w:val="00F35160"/>
    <w:rsid w:val="00F4230E"/>
    <w:rsid w:val="00F500F2"/>
    <w:rsid w:val="00F52E63"/>
    <w:rsid w:val="00F56019"/>
    <w:rsid w:val="00F61BC7"/>
    <w:rsid w:val="00F74DCF"/>
    <w:rsid w:val="00F87786"/>
    <w:rsid w:val="00F87DBC"/>
    <w:rsid w:val="00F902E3"/>
    <w:rsid w:val="00F90739"/>
    <w:rsid w:val="00FA10ED"/>
    <w:rsid w:val="00FA123E"/>
    <w:rsid w:val="00FB27B8"/>
    <w:rsid w:val="00FB3586"/>
    <w:rsid w:val="00FB6ABA"/>
    <w:rsid w:val="00FB7194"/>
    <w:rsid w:val="00FB7EE3"/>
    <w:rsid w:val="00FC0139"/>
    <w:rsid w:val="00FD4915"/>
    <w:rsid w:val="00FE252A"/>
    <w:rsid w:val="00FF1432"/>
    <w:rsid w:val="00FF2A73"/>
    <w:rsid w:val="00FF4DBC"/>
    <w:rsid w:val="00FF6BCF"/>
    <w:rsid w:val="01AC76F7"/>
    <w:rsid w:val="066E26F7"/>
    <w:rsid w:val="074F5888"/>
    <w:rsid w:val="09E63C60"/>
    <w:rsid w:val="0A0102AB"/>
    <w:rsid w:val="0A5E033A"/>
    <w:rsid w:val="0BC3777E"/>
    <w:rsid w:val="0E585D90"/>
    <w:rsid w:val="11F44A06"/>
    <w:rsid w:val="12134618"/>
    <w:rsid w:val="14D86B3D"/>
    <w:rsid w:val="15170860"/>
    <w:rsid w:val="15845BFF"/>
    <w:rsid w:val="15E109EF"/>
    <w:rsid w:val="198951FA"/>
    <w:rsid w:val="1A08708E"/>
    <w:rsid w:val="1B4329C6"/>
    <w:rsid w:val="1C165ED1"/>
    <w:rsid w:val="1C297B1F"/>
    <w:rsid w:val="1DD510B1"/>
    <w:rsid w:val="1DF860A8"/>
    <w:rsid w:val="1F7212BC"/>
    <w:rsid w:val="22F83C56"/>
    <w:rsid w:val="237851F6"/>
    <w:rsid w:val="23C92D74"/>
    <w:rsid w:val="242967DF"/>
    <w:rsid w:val="249F7780"/>
    <w:rsid w:val="26127B15"/>
    <w:rsid w:val="26CB3D72"/>
    <w:rsid w:val="28BE698F"/>
    <w:rsid w:val="2B7D041E"/>
    <w:rsid w:val="2BC54F2C"/>
    <w:rsid w:val="2C0F48E1"/>
    <w:rsid w:val="2D556B0B"/>
    <w:rsid w:val="2E530178"/>
    <w:rsid w:val="2FD34EB0"/>
    <w:rsid w:val="30E32626"/>
    <w:rsid w:val="32704FE5"/>
    <w:rsid w:val="32A2752B"/>
    <w:rsid w:val="36CE7211"/>
    <w:rsid w:val="37573123"/>
    <w:rsid w:val="382319AB"/>
    <w:rsid w:val="394A7013"/>
    <w:rsid w:val="39D14F36"/>
    <w:rsid w:val="3A573B60"/>
    <w:rsid w:val="3BC27B51"/>
    <w:rsid w:val="3CA97123"/>
    <w:rsid w:val="3DC474AD"/>
    <w:rsid w:val="40232665"/>
    <w:rsid w:val="42307858"/>
    <w:rsid w:val="432D6C9F"/>
    <w:rsid w:val="444B1DD1"/>
    <w:rsid w:val="447A5D5C"/>
    <w:rsid w:val="46727627"/>
    <w:rsid w:val="46BF5710"/>
    <w:rsid w:val="4ADB204E"/>
    <w:rsid w:val="4B9A5F1D"/>
    <w:rsid w:val="4BEE099C"/>
    <w:rsid w:val="4C581B12"/>
    <w:rsid w:val="4DEC78C3"/>
    <w:rsid w:val="4E63192C"/>
    <w:rsid w:val="4F62484D"/>
    <w:rsid w:val="526B2F8A"/>
    <w:rsid w:val="5301472F"/>
    <w:rsid w:val="542C4D3B"/>
    <w:rsid w:val="54E72BED"/>
    <w:rsid w:val="57FF5C66"/>
    <w:rsid w:val="59712056"/>
    <w:rsid w:val="5B406514"/>
    <w:rsid w:val="5C062E35"/>
    <w:rsid w:val="5C5F16EA"/>
    <w:rsid w:val="5C902F67"/>
    <w:rsid w:val="5D127A95"/>
    <w:rsid w:val="5D321133"/>
    <w:rsid w:val="5D606F82"/>
    <w:rsid w:val="5DEB7B2A"/>
    <w:rsid w:val="5E812C88"/>
    <w:rsid w:val="5FAE01ED"/>
    <w:rsid w:val="642271E5"/>
    <w:rsid w:val="66F96FAF"/>
    <w:rsid w:val="690879D4"/>
    <w:rsid w:val="6B6B1023"/>
    <w:rsid w:val="6BB456DB"/>
    <w:rsid w:val="6BE2071C"/>
    <w:rsid w:val="6D9E1BC7"/>
    <w:rsid w:val="71C3729B"/>
    <w:rsid w:val="72E53956"/>
    <w:rsid w:val="73381B2C"/>
    <w:rsid w:val="73966C47"/>
    <w:rsid w:val="743D3122"/>
    <w:rsid w:val="75245324"/>
    <w:rsid w:val="75AD4A39"/>
    <w:rsid w:val="79294DAA"/>
    <w:rsid w:val="7A1465B2"/>
    <w:rsid w:val="7F1D79E1"/>
    <w:rsid w:val="7F976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Body Text Indent 3"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Plain Text" w:semiHidden="0" w:unhideWhenUsed="0" w:qFormat="1"/>
    <w:lsdException w:name="HTML Sample"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4303DE"/>
    <w:pPr>
      <w:widowControl w:val="0"/>
      <w:jc w:val="both"/>
    </w:pPr>
    <w:rPr>
      <w:rFonts w:ascii="Calibri" w:hAnsi="Calibri" w:cs="Calibri"/>
      <w:kern w:val="2"/>
      <w:sz w:val="21"/>
      <w:szCs w:val="21"/>
    </w:rPr>
  </w:style>
  <w:style w:type="paragraph" w:styleId="1">
    <w:name w:val="heading 1"/>
    <w:basedOn w:val="a9"/>
    <w:next w:val="a9"/>
    <w:link w:val="1Char"/>
    <w:uiPriority w:val="99"/>
    <w:qFormat/>
    <w:rsid w:val="004303DE"/>
    <w:pPr>
      <w:keepNext/>
      <w:keepLines/>
      <w:jc w:val="center"/>
      <w:outlineLvl w:val="0"/>
    </w:pPr>
    <w:rPr>
      <w:rFonts w:ascii="黑体" w:eastAsia="黑体" w:cs="黑体"/>
      <w:kern w:val="44"/>
    </w:rPr>
  </w:style>
  <w:style w:type="paragraph" w:styleId="3">
    <w:name w:val="heading 3"/>
    <w:basedOn w:val="a9"/>
    <w:next w:val="a9"/>
    <w:link w:val="3Char"/>
    <w:uiPriority w:val="99"/>
    <w:qFormat/>
    <w:rsid w:val="004303DE"/>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Document Map"/>
    <w:basedOn w:val="a9"/>
    <w:link w:val="Char"/>
    <w:uiPriority w:val="99"/>
    <w:semiHidden/>
    <w:qFormat/>
    <w:rsid w:val="004303DE"/>
    <w:pPr>
      <w:shd w:val="clear" w:color="auto" w:fill="000080"/>
    </w:pPr>
  </w:style>
  <w:style w:type="paragraph" w:styleId="ae">
    <w:name w:val="annotation text"/>
    <w:basedOn w:val="a9"/>
    <w:link w:val="Char0"/>
    <w:uiPriority w:val="99"/>
    <w:semiHidden/>
    <w:qFormat/>
    <w:rsid w:val="004303DE"/>
    <w:pPr>
      <w:jc w:val="left"/>
    </w:pPr>
  </w:style>
  <w:style w:type="paragraph" w:styleId="af">
    <w:name w:val="Body Text Indent"/>
    <w:basedOn w:val="a9"/>
    <w:link w:val="Char1"/>
    <w:uiPriority w:val="99"/>
    <w:qFormat/>
    <w:rsid w:val="004303DE"/>
    <w:pPr>
      <w:ind w:firstLineChars="200" w:firstLine="420"/>
    </w:pPr>
  </w:style>
  <w:style w:type="paragraph" w:styleId="af0">
    <w:name w:val="Plain Text"/>
    <w:basedOn w:val="a9"/>
    <w:link w:val="Char2"/>
    <w:uiPriority w:val="99"/>
    <w:qFormat/>
    <w:rsid w:val="004303DE"/>
    <w:rPr>
      <w:rFonts w:ascii="宋体" w:hAnsi="Courier New" w:cs="宋体"/>
    </w:rPr>
  </w:style>
  <w:style w:type="paragraph" w:styleId="af1">
    <w:name w:val="Balloon Text"/>
    <w:basedOn w:val="a9"/>
    <w:link w:val="Char3"/>
    <w:uiPriority w:val="99"/>
    <w:semiHidden/>
    <w:qFormat/>
    <w:rsid w:val="004303DE"/>
    <w:rPr>
      <w:sz w:val="18"/>
      <w:szCs w:val="18"/>
    </w:rPr>
  </w:style>
  <w:style w:type="paragraph" w:styleId="af2">
    <w:name w:val="footer"/>
    <w:basedOn w:val="a9"/>
    <w:link w:val="Char4"/>
    <w:uiPriority w:val="99"/>
    <w:qFormat/>
    <w:rsid w:val="004303DE"/>
    <w:pPr>
      <w:tabs>
        <w:tab w:val="center" w:pos="4153"/>
        <w:tab w:val="right" w:pos="8306"/>
      </w:tabs>
      <w:snapToGrid w:val="0"/>
      <w:jc w:val="left"/>
    </w:pPr>
    <w:rPr>
      <w:sz w:val="18"/>
      <w:szCs w:val="18"/>
    </w:rPr>
  </w:style>
  <w:style w:type="paragraph" w:styleId="af3">
    <w:name w:val="header"/>
    <w:basedOn w:val="a9"/>
    <w:link w:val="Char5"/>
    <w:uiPriority w:val="99"/>
    <w:qFormat/>
    <w:rsid w:val="004303DE"/>
    <w:pPr>
      <w:pBdr>
        <w:bottom w:val="single" w:sz="6" w:space="1" w:color="auto"/>
      </w:pBdr>
      <w:tabs>
        <w:tab w:val="center" w:pos="4153"/>
        <w:tab w:val="right" w:pos="8306"/>
      </w:tabs>
      <w:snapToGrid w:val="0"/>
      <w:jc w:val="center"/>
    </w:pPr>
    <w:rPr>
      <w:sz w:val="18"/>
      <w:szCs w:val="18"/>
    </w:rPr>
  </w:style>
  <w:style w:type="paragraph" w:styleId="30">
    <w:name w:val="Body Text Indent 3"/>
    <w:basedOn w:val="a9"/>
    <w:link w:val="3Char0"/>
    <w:uiPriority w:val="99"/>
    <w:qFormat/>
    <w:rsid w:val="004303DE"/>
    <w:pPr>
      <w:adjustRightInd w:val="0"/>
      <w:snapToGrid w:val="0"/>
      <w:ind w:firstLineChars="200" w:firstLine="420"/>
    </w:pPr>
    <w:rPr>
      <w:rFonts w:ascii="宋体" w:hAnsi="宋体" w:cs="宋体"/>
      <w:i/>
      <w:iCs/>
      <w:color w:val="FF0000"/>
    </w:rPr>
  </w:style>
  <w:style w:type="table" w:styleId="af4">
    <w:name w:val="Table Grid"/>
    <w:basedOn w:val="ab"/>
    <w:uiPriority w:val="99"/>
    <w:qFormat/>
    <w:rsid w:val="004303D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a"/>
    <w:uiPriority w:val="99"/>
    <w:qFormat/>
    <w:rsid w:val="004303DE"/>
  </w:style>
  <w:style w:type="character" w:styleId="af6">
    <w:name w:val="Hyperlink"/>
    <w:basedOn w:val="aa"/>
    <w:uiPriority w:val="99"/>
    <w:qFormat/>
    <w:rsid w:val="004303DE"/>
    <w:rPr>
      <w:color w:val="0000FF"/>
      <w:u w:val="single"/>
    </w:rPr>
  </w:style>
  <w:style w:type="character" w:styleId="HTML">
    <w:name w:val="HTML Sample"/>
    <w:basedOn w:val="aa"/>
    <w:uiPriority w:val="99"/>
    <w:qFormat/>
    <w:rsid w:val="004303DE"/>
    <w:rPr>
      <w:rFonts w:ascii="Courier New" w:hAnsi="Courier New" w:cs="Courier New"/>
    </w:rPr>
  </w:style>
  <w:style w:type="character" w:customStyle="1" w:styleId="1Char">
    <w:name w:val="标题 1 Char"/>
    <w:basedOn w:val="aa"/>
    <w:link w:val="1"/>
    <w:uiPriority w:val="9"/>
    <w:qFormat/>
    <w:rsid w:val="004303DE"/>
    <w:rPr>
      <w:rFonts w:cs="Calibri"/>
      <w:b/>
      <w:bCs/>
      <w:kern w:val="44"/>
      <w:sz w:val="44"/>
      <w:szCs w:val="44"/>
    </w:rPr>
  </w:style>
  <w:style w:type="character" w:customStyle="1" w:styleId="3Char">
    <w:name w:val="标题 3 Char"/>
    <w:basedOn w:val="aa"/>
    <w:link w:val="3"/>
    <w:uiPriority w:val="9"/>
    <w:semiHidden/>
    <w:qFormat/>
    <w:rsid w:val="004303DE"/>
    <w:rPr>
      <w:rFonts w:cs="Calibri"/>
      <w:b/>
      <w:bCs/>
      <w:sz w:val="32"/>
      <w:szCs w:val="32"/>
    </w:rPr>
  </w:style>
  <w:style w:type="character" w:customStyle="1" w:styleId="Char">
    <w:name w:val="文档结构图 Char"/>
    <w:basedOn w:val="aa"/>
    <w:link w:val="ad"/>
    <w:uiPriority w:val="99"/>
    <w:semiHidden/>
    <w:qFormat/>
    <w:rsid w:val="004303DE"/>
    <w:rPr>
      <w:rFonts w:ascii="Times New Roman" w:hAnsi="Times New Roman"/>
      <w:sz w:val="0"/>
      <w:szCs w:val="0"/>
    </w:rPr>
  </w:style>
  <w:style w:type="character" w:customStyle="1" w:styleId="Char0">
    <w:name w:val="批注文字 Char"/>
    <w:basedOn w:val="aa"/>
    <w:link w:val="ae"/>
    <w:uiPriority w:val="99"/>
    <w:semiHidden/>
    <w:qFormat/>
    <w:rsid w:val="004303DE"/>
    <w:rPr>
      <w:rFonts w:cs="Calibri"/>
      <w:szCs w:val="21"/>
    </w:rPr>
  </w:style>
  <w:style w:type="character" w:customStyle="1" w:styleId="Char1">
    <w:name w:val="正文文本缩进 Char"/>
    <w:basedOn w:val="aa"/>
    <w:link w:val="af"/>
    <w:uiPriority w:val="99"/>
    <w:semiHidden/>
    <w:qFormat/>
    <w:rsid w:val="004303DE"/>
    <w:rPr>
      <w:rFonts w:cs="Calibri"/>
      <w:szCs w:val="21"/>
    </w:rPr>
  </w:style>
  <w:style w:type="character" w:customStyle="1" w:styleId="Char2">
    <w:name w:val="纯文本 Char"/>
    <w:basedOn w:val="aa"/>
    <w:link w:val="af0"/>
    <w:uiPriority w:val="99"/>
    <w:qFormat/>
    <w:locked/>
    <w:rsid w:val="004303DE"/>
    <w:rPr>
      <w:rFonts w:ascii="宋体" w:hAnsi="Courier New" w:cs="宋体"/>
      <w:kern w:val="2"/>
      <w:sz w:val="21"/>
      <w:szCs w:val="21"/>
    </w:rPr>
  </w:style>
  <w:style w:type="character" w:customStyle="1" w:styleId="Char3">
    <w:name w:val="批注框文本 Char"/>
    <w:basedOn w:val="aa"/>
    <w:link w:val="af1"/>
    <w:uiPriority w:val="99"/>
    <w:semiHidden/>
    <w:qFormat/>
    <w:rsid w:val="004303DE"/>
    <w:rPr>
      <w:rFonts w:cs="Calibri"/>
      <w:sz w:val="0"/>
      <w:szCs w:val="0"/>
    </w:rPr>
  </w:style>
  <w:style w:type="character" w:customStyle="1" w:styleId="Char4">
    <w:name w:val="页脚 Char"/>
    <w:basedOn w:val="aa"/>
    <w:link w:val="af2"/>
    <w:uiPriority w:val="99"/>
    <w:semiHidden/>
    <w:qFormat/>
    <w:rsid w:val="004303DE"/>
    <w:rPr>
      <w:rFonts w:cs="Calibri"/>
      <w:sz w:val="18"/>
      <w:szCs w:val="18"/>
    </w:rPr>
  </w:style>
  <w:style w:type="character" w:customStyle="1" w:styleId="Char5">
    <w:name w:val="页眉 Char"/>
    <w:basedOn w:val="aa"/>
    <w:link w:val="af3"/>
    <w:uiPriority w:val="99"/>
    <w:semiHidden/>
    <w:qFormat/>
    <w:rsid w:val="004303DE"/>
    <w:rPr>
      <w:rFonts w:cs="Calibri"/>
      <w:sz w:val="18"/>
      <w:szCs w:val="18"/>
    </w:rPr>
  </w:style>
  <w:style w:type="character" w:customStyle="1" w:styleId="3Char0">
    <w:name w:val="正文文本缩进 3 Char"/>
    <w:basedOn w:val="aa"/>
    <w:link w:val="30"/>
    <w:uiPriority w:val="99"/>
    <w:semiHidden/>
    <w:qFormat/>
    <w:rsid w:val="004303DE"/>
    <w:rPr>
      <w:rFonts w:cs="Calibri"/>
      <w:sz w:val="16"/>
      <w:szCs w:val="16"/>
    </w:rPr>
  </w:style>
  <w:style w:type="character" w:customStyle="1" w:styleId="Char6">
    <w:name w:val="段 Char"/>
    <w:link w:val="af7"/>
    <w:uiPriority w:val="99"/>
    <w:qFormat/>
    <w:locked/>
    <w:rsid w:val="004303DE"/>
    <w:rPr>
      <w:rFonts w:ascii="宋体" w:cs="宋体"/>
      <w:sz w:val="21"/>
      <w:szCs w:val="21"/>
      <w:lang w:val="en-US" w:eastAsia="zh-CN"/>
    </w:rPr>
  </w:style>
  <w:style w:type="paragraph" w:customStyle="1" w:styleId="af7">
    <w:name w:val="段"/>
    <w:link w:val="Char6"/>
    <w:uiPriority w:val="99"/>
    <w:qFormat/>
    <w:rsid w:val="004303DE"/>
    <w:pPr>
      <w:autoSpaceDE w:val="0"/>
      <w:autoSpaceDN w:val="0"/>
      <w:ind w:firstLineChars="200" w:firstLine="200"/>
      <w:jc w:val="both"/>
    </w:pPr>
    <w:rPr>
      <w:rFonts w:ascii="宋体" w:hAnsi="Calibri" w:cs="宋体"/>
      <w:sz w:val="21"/>
      <w:szCs w:val="21"/>
    </w:rPr>
  </w:style>
  <w:style w:type="paragraph" w:customStyle="1" w:styleId="af8">
    <w:name w:val="公文正文"/>
    <w:basedOn w:val="a9"/>
    <w:uiPriority w:val="99"/>
    <w:qFormat/>
    <w:rsid w:val="004303DE"/>
    <w:pPr>
      <w:ind w:firstLineChars="200" w:firstLine="200"/>
    </w:pPr>
    <w:rPr>
      <w:rFonts w:eastAsia="仿宋_GB2312"/>
      <w:sz w:val="32"/>
      <w:szCs w:val="32"/>
    </w:rPr>
  </w:style>
  <w:style w:type="paragraph" w:customStyle="1" w:styleId="CharCharCharCharCharCharChar">
    <w:name w:val="Char Char Char Char Char Char Char"/>
    <w:basedOn w:val="a9"/>
    <w:uiPriority w:val="99"/>
    <w:qFormat/>
    <w:rsid w:val="004303DE"/>
    <w:pPr>
      <w:widowControl/>
      <w:spacing w:after="160" w:line="240" w:lineRule="exact"/>
      <w:jc w:val="left"/>
    </w:pPr>
    <w:rPr>
      <w:rFonts w:ascii="Verdana" w:hAnsi="Verdana" w:cs="Verdana"/>
      <w:kern w:val="0"/>
      <w:sz w:val="20"/>
      <w:szCs w:val="20"/>
      <w:lang w:eastAsia="en-US"/>
    </w:rPr>
  </w:style>
  <w:style w:type="paragraph" w:customStyle="1" w:styleId="a3">
    <w:name w:val="章标题"/>
    <w:next w:val="af7"/>
    <w:uiPriority w:val="99"/>
    <w:qFormat/>
    <w:rsid w:val="004303DE"/>
    <w:pPr>
      <w:numPr>
        <w:ilvl w:val="1"/>
        <w:numId w:val="1"/>
      </w:numPr>
      <w:spacing w:beforeLines="50" w:afterLines="50"/>
      <w:jc w:val="both"/>
      <w:outlineLvl w:val="1"/>
    </w:pPr>
    <w:rPr>
      <w:rFonts w:ascii="黑体" w:eastAsia="黑体" w:hAnsi="Calibri" w:cs="黑体"/>
      <w:sz w:val="21"/>
      <w:szCs w:val="21"/>
    </w:rPr>
  </w:style>
  <w:style w:type="paragraph" w:customStyle="1" w:styleId="a">
    <w:name w:val="二级无"/>
    <w:basedOn w:val="a5"/>
    <w:uiPriority w:val="99"/>
    <w:qFormat/>
    <w:rsid w:val="004303DE"/>
    <w:pPr>
      <w:numPr>
        <w:ilvl w:val="2"/>
        <w:numId w:val="2"/>
      </w:numPr>
      <w:spacing w:beforeLines="0" w:afterLines="0"/>
    </w:pPr>
    <w:rPr>
      <w:rFonts w:ascii="宋体" w:eastAsia="宋体" w:cs="宋体"/>
    </w:rPr>
  </w:style>
  <w:style w:type="paragraph" w:customStyle="1" w:styleId="a5">
    <w:name w:val="二级条标题"/>
    <w:basedOn w:val="a4"/>
    <w:next w:val="af7"/>
    <w:uiPriority w:val="99"/>
    <w:qFormat/>
    <w:rsid w:val="004303DE"/>
    <w:pPr>
      <w:numPr>
        <w:ilvl w:val="3"/>
      </w:numPr>
      <w:outlineLvl w:val="3"/>
    </w:pPr>
  </w:style>
  <w:style w:type="paragraph" w:customStyle="1" w:styleId="a4">
    <w:name w:val="一级条标题"/>
    <w:basedOn w:val="a3"/>
    <w:next w:val="af7"/>
    <w:uiPriority w:val="99"/>
    <w:qFormat/>
    <w:rsid w:val="004303DE"/>
    <w:pPr>
      <w:numPr>
        <w:ilvl w:val="2"/>
      </w:numPr>
      <w:outlineLvl w:val="2"/>
    </w:pPr>
  </w:style>
  <w:style w:type="paragraph" w:customStyle="1" w:styleId="CharCharCharCharCharCharCharCharChar">
    <w:name w:val="Char Char Char Char Char Char Char Char Char"/>
    <w:basedOn w:val="a9"/>
    <w:uiPriority w:val="99"/>
    <w:qFormat/>
    <w:rsid w:val="004303DE"/>
    <w:pPr>
      <w:widowControl/>
      <w:spacing w:after="160" w:line="240" w:lineRule="exact"/>
      <w:jc w:val="left"/>
    </w:pPr>
    <w:rPr>
      <w:rFonts w:ascii="Verdana" w:eastAsia="仿宋_GB2312" w:hAnsi="Verdana" w:cs="Verdana"/>
      <w:kern w:val="0"/>
      <w:sz w:val="24"/>
      <w:szCs w:val="24"/>
      <w:lang w:eastAsia="en-US"/>
    </w:rPr>
  </w:style>
  <w:style w:type="paragraph" w:customStyle="1" w:styleId="af9">
    <w:name w:val="标准书脚_偶数页"/>
    <w:uiPriority w:val="99"/>
    <w:qFormat/>
    <w:rsid w:val="004303DE"/>
    <w:pPr>
      <w:spacing w:before="120"/>
    </w:pPr>
    <w:rPr>
      <w:sz w:val="18"/>
      <w:szCs w:val="18"/>
    </w:rPr>
  </w:style>
  <w:style w:type="paragraph" w:customStyle="1" w:styleId="afa">
    <w:name w:val="标准书脚_奇数页"/>
    <w:uiPriority w:val="99"/>
    <w:qFormat/>
    <w:rsid w:val="004303DE"/>
    <w:pPr>
      <w:spacing w:before="120"/>
      <w:jc w:val="right"/>
    </w:pPr>
    <w:rPr>
      <w:sz w:val="18"/>
      <w:szCs w:val="18"/>
    </w:rPr>
  </w:style>
  <w:style w:type="paragraph" w:customStyle="1" w:styleId="a0">
    <w:name w:val="列项——（一级）"/>
    <w:uiPriority w:val="99"/>
    <w:qFormat/>
    <w:rsid w:val="004303DE"/>
    <w:pPr>
      <w:widowControl w:val="0"/>
      <w:numPr>
        <w:numId w:val="3"/>
      </w:numPr>
      <w:jc w:val="both"/>
    </w:pPr>
    <w:rPr>
      <w:rFonts w:ascii="宋体" w:hAnsi="Calibri" w:cs="宋体"/>
      <w:sz w:val="21"/>
      <w:szCs w:val="21"/>
    </w:rPr>
  </w:style>
  <w:style w:type="paragraph" w:customStyle="1" w:styleId="a2">
    <w:name w:val="前言、引言标题"/>
    <w:next w:val="a9"/>
    <w:uiPriority w:val="99"/>
    <w:qFormat/>
    <w:rsid w:val="004303DE"/>
    <w:pPr>
      <w:numPr>
        <w:numId w:val="1"/>
      </w:numPr>
      <w:shd w:val="clear" w:color="FFFFFF" w:fill="FFFFFF"/>
      <w:spacing w:before="640" w:after="560"/>
      <w:jc w:val="center"/>
      <w:outlineLvl w:val="0"/>
    </w:pPr>
    <w:rPr>
      <w:rFonts w:ascii="黑体" w:eastAsia="黑体" w:hAnsi="Calibri" w:cs="黑体"/>
      <w:sz w:val="32"/>
      <w:szCs w:val="32"/>
    </w:rPr>
  </w:style>
  <w:style w:type="paragraph" w:customStyle="1" w:styleId="a8">
    <w:name w:val="五级条标题"/>
    <w:basedOn w:val="a7"/>
    <w:next w:val="a9"/>
    <w:uiPriority w:val="99"/>
    <w:qFormat/>
    <w:rsid w:val="004303DE"/>
    <w:pPr>
      <w:numPr>
        <w:ilvl w:val="6"/>
      </w:numPr>
      <w:outlineLvl w:val="6"/>
    </w:pPr>
  </w:style>
  <w:style w:type="paragraph" w:customStyle="1" w:styleId="a7">
    <w:name w:val="四级条标题"/>
    <w:basedOn w:val="a6"/>
    <w:next w:val="a9"/>
    <w:uiPriority w:val="99"/>
    <w:qFormat/>
    <w:rsid w:val="004303DE"/>
    <w:pPr>
      <w:numPr>
        <w:ilvl w:val="5"/>
      </w:numPr>
      <w:outlineLvl w:val="5"/>
    </w:pPr>
  </w:style>
  <w:style w:type="paragraph" w:customStyle="1" w:styleId="a6">
    <w:name w:val="三级条标题"/>
    <w:basedOn w:val="a5"/>
    <w:next w:val="a9"/>
    <w:uiPriority w:val="99"/>
    <w:qFormat/>
    <w:rsid w:val="004303DE"/>
    <w:pPr>
      <w:numPr>
        <w:ilvl w:val="4"/>
      </w:numPr>
      <w:outlineLvl w:val="4"/>
    </w:pPr>
  </w:style>
  <w:style w:type="paragraph" w:styleId="afb">
    <w:name w:val="List Paragraph"/>
    <w:basedOn w:val="a9"/>
    <w:uiPriority w:val="99"/>
    <w:qFormat/>
    <w:rsid w:val="004303DE"/>
    <w:pPr>
      <w:ind w:firstLineChars="200" w:firstLine="420"/>
    </w:pPr>
  </w:style>
  <w:style w:type="paragraph" w:customStyle="1" w:styleId="afc">
    <w:name w:val="目次、标准名称标题"/>
    <w:basedOn w:val="a2"/>
    <w:next w:val="a9"/>
    <w:uiPriority w:val="99"/>
    <w:qFormat/>
    <w:rsid w:val="004303DE"/>
    <w:pPr>
      <w:spacing w:line="460" w:lineRule="exact"/>
    </w:pPr>
  </w:style>
  <w:style w:type="paragraph" w:customStyle="1" w:styleId="a1">
    <w:name w:val="字母编号列项（一级）"/>
    <w:uiPriority w:val="99"/>
    <w:qFormat/>
    <w:rsid w:val="004303DE"/>
    <w:pPr>
      <w:numPr>
        <w:numId w:val="4"/>
      </w:numPr>
      <w:jc w:val="both"/>
    </w:pPr>
    <w:rPr>
      <w:rFonts w:ascii="宋体" w:hAnsi="Calibri" w:cs="宋体"/>
      <w:sz w:val="21"/>
      <w:szCs w:val="21"/>
    </w:rPr>
  </w:style>
  <w:style w:type="character" w:customStyle="1" w:styleId="apple-style-span">
    <w:name w:val="apple-style-span"/>
    <w:basedOn w:val="aa"/>
    <w:uiPriority w:val="99"/>
    <w:qFormat/>
    <w:rsid w:val="004303D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1027</Words>
  <Characters>5860</Characters>
  <Application>Microsoft Office Word</Application>
  <DocSecurity>0</DocSecurity>
  <Lines>48</Lines>
  <Paragraphs>13</Paragraphs>
  <ScaleCrop>false</ScaleCrop>
  <Company>ciq</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中华人民共和国出入境检验检疫局行业标准</dc:title>
  <dc:creator>SJ</dc:creator>
  <cp:lastModifiedBy>Chinese User</cp:lastModifiedBy>
  <cp:revision>24</cp:revision>
  <cp:lastPrinted>2017-02-10T02:14:00Z</cp:lastPrinted>
  <dcterms:created xsi:type="dcterms:W3CDTF">2019-09-12T01:29:00Z</dcterms:created>
  <dcterms:modified xsi:type="dcterms:W3CDTF">2020-03-13T08:43:00Z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