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60" w:lineRule="exact"/>
        <w:jc w:val="left"/>
        <w:rPr>
          <w:rFonts w:hint="eastAsia" w:ascii="黑体" w:hAnsi="黑体" w:eastAsia="黑体"/>
          <w:kern w:val="0"/>
        </w:rPr>
      </w:pPr>
      <w:r>
        <w:rPr>
          <w:rFonts w:hint="eastAsia" w:ascii="黑体" w:hAnsi="黑体" w:eastAsia="黑体"/>
          <w:kern w:val="0"/>
        </w:rPr>
        <w:t>附件1</w:t>
      </w:r>
      <w:bookmarkStart w:id="0" w:name="_GoBack"/>
      <w:bookmarkEnd w:id="0"/>
    </w:p>
    <w:p>
      <w:pPr>
        <w:widowControl/>
        <w:shd w:val="clear" w:color="auto" w:fill="FFFFFF"/>
        <w:snapToGrid w:val="0"/>
        <w:spacing w:line="560" w:lineRule="exact"/>
        <w:jc w:val="left"/>
        <w:rPr>
          <w:rFonts w:hint="eastAsia" w:ascii="黑体" w:hAnsi="黑体" w:eastAsia="黑体"/>
          <w:kern w:val="0"/>
        </w:rPr>
      </w:pPr>
    </w:p>
    <w:p>
      <w:pPr>
        <w:widowControl/>
        <w:shd w:val="clear" w:color="auto" w:fill="FFFFFF"/>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2019年度工作日测算表</w:t>
      </w:r>
    </w:p>
    <w:p>
      <w:pPr>
        <w:widowControl/>
        <w:shd w:val="clear" w:color="auto" w:fill="FFFFFF"/>
        <w:snapToGrid w:val="0"/>
        <w:spacing w:line="560" w:lineRule="exact"/>
        <w:jc w:val="center"/>
        <w:rPr>
          <w:rFonts w:hint="eastAsia" w:ascii="方正小标宋简体" w:hAnsi="方正小标宋简体" w:eastAsia="方正小标宋简体" w:cs="方正小标宋简体"/>
          <w:kern w:val="0"/>
          <w:sz w:val="44"/>
          <w:szCs w:val="44"/>
        </w:rPr>
      </w:pPr>
    </w:p>
    <w:tbl>
      <w:tblPr>
        <w:tblStyle w:val="2"/>
        <w:tblW w:w="9402" w:type="dxa"/>
        <w:tblInd w:w="0" w:type="dxa"/>
        <w:tblLayout w:type="fixed"/>
        <w:tblCellMar>
          <w:top w:w="15" w:type="dxa"/>
          <w:left w:w="15" w:type="dxa"/>
          <w:bottom w:w="15" w:type="dxa"/>
          <w:right w:w="15" w:type="dxa"/>
        </w:tblCellMar>
      </w:tblPr>
      <w:tblGrid>
        <w:gridCol w:w="2105"/>
        <w:gridCol w:w="1486"/>
        <w:gridCol w:w="2134"/>
        <w:gridCol w:w="1607"/>
        <w:gridCol w:w="2070"/>
      </w:tblGrid>
      <w:tr>
        <w:tblPrEx>
          <w:tblLayout w:type="fixed"/>
          <w:tblCellMar>
            <w:top w:w="15" w:type="dxa"/>
            <w:left w:w="15" w:type="dxa"/>
            <w:bottom w:w="15" w:type="dxa"/>
            <w:right w:w="15" w:type="dxa"/>
          </w:tblCellMar>
        </w:tblPrEx>
        <w:trPr>
          <w:trHeight w:val="286" w:hRule="atLeast"/>
        </w:trPr>
        <w:tc>
          <w:tcPr>
            <w:tcW w:w="9402" w:type="dxa"/>
            <w:gridSpan w:val="5"/>
            <w:noWrap w:val="0"/>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（一）总法定工作日：5256天</w:t>
            </w:r>
          </w:p>
        </w:tc>
      </w:tr>
      <w:tr>
        <w:tblPrEx>
          <w:tblLayout w:type="fixed"/>
          <w:tblCellMar>
            <w:top w:w="15" w:type="dxa"/>
            <w:left w:w="15" w:type="dxa"/>
            <w:bottom w:w="15" w:type="dxa"/>
            <w:right w:w="15" w:type="dxa"/>
          </w:tblCellMar>
        </w:tblPrEx>
        <w:trPr>
          <w:trHeight w:val="615"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6-12月自然日天数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法定休息日</w:t>
            </w:r>
            <w:r>
              <w:rPr>
                <w:rFonts w:hint="eastAsia" w:ascii="宋体" w:hAnsi="宋体"/>
                <w:color w:val="000000"/>
                <w:kern w:val="0"/>
                <w:sz w:val="24"/>
                <w:szCs w:val="24"/>
                <w:lang w:bidi="ar"/>
              </w:rPr>
              <w:br w:type="textWrapping"/>
            </w:r>
            <w:r>
              <w:rPr>
                <w:rFonts w:hint="eastAsia" w:ascii="宋体" w:hAnsi="宋体"/>
                <w:color w:val="000000"/>
                <w:kern w:val="0"/>
                <w:sz w:val="24"/>
                <w:szCs w:val="24"/>
                <w:lang w:bidi="ar"/>
              </w:rPr>
              <w:t>（周末天数）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法定节假日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法定工作日</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214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62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6</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146</w:t>
            </w:r>
          </w:p>
        </w:tc>
      </w:tr>
      <w:tr>
        <w:tblPrEx>
          <w:tblLayout w:type="fixed"/>
          <w:tblCellMar>
            <w:top w:w="15" w:type="dxa"/>
            <w:left w:w="15" w:type="dxa"/>
            <w:bottom w:w="15" w:type="dxa"/>
            <w:right w:w="15" w:type="dxa"/>
          </w:tblCellMar>
        </w:tblPrEx>
        <w:trPr>
          <w:trHeight w:val="286" w:hRule="atLeast"/>
        </w:trPr>
        <w:tc>
          <w:tcPr>
            <w:tcW w:w="733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总法定工作日（公式：纳入计算的执法人员数 x 法定工作日）</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szCs w:val="24"/>
              </w:rPr>
            </w:pPr>
            <w:r>
              <w:rPr>
                <w:rFonts w:hint="eastAsia" w:ascii="宋体" w:hAnsi="宋体"/>
                <w:color w:val="000000"/>
                <w:kern w:val="0"/>
                <w:sz w:val="24"/>
                <w:szCs w:val="24"/>
                <w:lang w:bidi="ar"/>
              </w:rPr>
              <w:t>5256</w:t>
            </w:r>
          </w:p>
        </w:tc>
      </w:tr>
      <w:tr>
        <w:tblPrEx>
          <w:tblLayout w:type="fixed"/>
          <w:tblCellMar>
            <w:top w:w="15" w:type="dxa"/>
            <w:left w:w="15" w:type="dxa"/>
            <w:bottom w:w="15" w:type="dxa"/>
            <w:right w:w="15" w:type="dxa"/>
          </w:tblCellMar>
        </w:tblPrEx>
        <w:trPr>
          <w:trHeight w:val="286" w:hRule="atLeast"/>
        </w:trPr>
        <w:tc>
          <w:tcPr>
            <w:tcW w:w="9402" w:type="dxa"/>
            <w:gridSpan w:val="5"/>
            <w:noWrap w:val="0"/>
            <w:vAlign w:val="center"/>
          </w:tcPr>
          <w:p>
            <w:pPr>
              <w:widowControl/>
              <w:jc w:val="left"/>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（二）其他执法工作日：3505天</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1.开展安全生产综合监管工作日（督查督办、专项整治等）：1400天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年事项数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175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4</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1400</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2.实施行政许可工作日（含危化品、特种作业证）：718天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危化品许可数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174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1.5</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261</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kern w:val="0"/>
                <w:sz w:val="24"/>
                <w:szCs w:val="24"/>
                <w:lang w:bidi="ar"/>
              </w:rPr>
            </w:pPr>
            <w:r>
              <w:rPr>
                <w:rFonts w:hint="eastAsia" w:ascii="宋体" w:hAnsi="宋体"/>
                <w:bCs/>
                <w:color w:val="000000"/>
                <w:kern w:val="0"/>
                <w:sz w:val="24"/>
                <w:szCs w:val="24"/>
                <w:lang w:bidi="ar"/>
              </w:rPr>
              <w:t>危化品许可</w:t>
            </w:r>
          </w:p>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特殊流程办理数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额外工作历时（日）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88</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352</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特种作业证办理数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52500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0.001</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105</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3.参与较大生产安全事故调查和处理工作日：180天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调查处理宗数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60</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180</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4.调查核实安全生产举报工作日：280天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办理宗数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35</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4</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280</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5.参加有关部门联合执法工作日：16天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行动次数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4</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16</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6.办理有关法律、法规、规章规定的登记、备案工作日（含“抽查安全生产标准化达标企业工作日”）：29天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办理件数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0.5</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29</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7.开展对中介服务机构的监督检查工作日：12天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检查次数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6</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12</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8.开展安全生产宣传教育培训工作日：261天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工作项数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261</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9.办理行政复议、行政应诉工作日：105天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复议件数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9</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81</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行政应诉件数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4</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24</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10.完成本级人民政府或者上级安全监管部门安排的执法工作任务工作日：504天</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任务数量</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63</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4</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504</w:t>
            </w:r>
          </w:p>
        </w:tc>
      </w:tr>
      <w:tr>
        <w:tblPrEx>
          <w:tblLayout w:type="fixed"/>
          <w:tblCellMar>
            <w:top w:w="15" w:type="dxa"/>
            <w:left w:w="15" w:type="dxa"/>
            <w:bottom w:w="15" w:type="dxa"/>
            <w:right w:w="15" w:type="dxa"/>
          </w:tblCellMar>
        </w:tblPrEx>
        <w:trPr>
          <w:trHeight w:val="286" w:hRule="atLeast"/>
        </w:trPr>
        <w:tc>
          <w:tcPr>
            <w:tcW w:w="9402" w:type="dxa"/>
            <w:gridSpan w:val="5"/>
            <w:noWrap w:val="0"/>
            <w:vAlign w:val="center"/>
          </w:tcPr>
          <w:p>
            <w:pPr>
              <w:widowControl/>
              <w:jc w:val="left"/>
              <w:textAlignment w:val="center"/>
              <w:rPr>
                <w:rFonts w:hint="eastAsia" w:ascii="楷体" w:hAnsi="楷体" w:eastAsia="楷体" w:cs="楷体"/>
                <w:bCs/>
                <w:color w:val="000000"/>
                <w:sz w:val="24"/>
                <w:szCs w:val="24"/>
              </w:rPr>
            </w:pPr>
            <w:r>
              <w:rPr>
                <w:rFonts w:hint="eastAsia" w:ascii="楷体" w:hAnsi="楷体" w:eastAsia="楷体" w:cs="楷体"/>
                <w:bCs/>
                <w:color w:val="000000"/>
                <w:kern w:val="0"/>
                <w:sz w:val="24"/>
                <w:szCs w:val="24"/>
                <w:lang w:bidi="ar"/>
              </w:rPr>
              <w:t>（三）非执法工作日：1404天</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1.机关值班工作日</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人数</w:t>
            </w:r>
          </w:p>
        </w:tc>
        <w:tc>
          <w:tcPr>
            <w:tcW w:w="3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值班天数</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36</w:t>
            </w:r>
          </w:p>
        </w:tc>
        <w:tc>
          <w:tcPr>
            <w:tcW w:w="3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5</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180</w:t>
            </w:r>
          </w:p>
        </w:tc>
      </w:tr>
      <w:tr>
        <w:tblPrEx>
          <w:tblLayout w:type="fixed"/>
          <w:tblCellMar>
            <w:top w:w="15" w:type="dxa"/>
            <w:left w:w="15" w:type="dxa"/>
            <w:bottom w:w="15" w:type="dxa"/>
            <w:right w:w="15" w:type="dxa"/>
          </w:tblCellMar>
        </w:tblPrEx>
        <w:trPr>
          <w:trHeight w:val="286" w:hRule="atLeast"/>
        </w:trPr>
        <w:tc>
          <w:tcPr>
            <w:tcW w:w="9402" w:type="dxa"/>
            <w:gridSpan w:val="5"/>
            <w:tcBorders>
              <w:left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2.学习、培训、考核、会议工作日</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人数</w:t>
            </w:r>
          </w:p>
        </w:tc>
        <w:tc>
          <w:tcPr>
            <w:tcW w:w="3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天数</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36</w:t>
            </w:r>
          </w:p>
        </w:tc>
        <w:tc>
          <w:tcPr>
            <w:tcW w:w="3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18</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648</w:t>
            </w:r>
          </w:p>
        </w:tc>
      </w:tr>
      <w:tr>
        <w:tblPrEx>
          <w:tblLayout w:type="fixed"/>
          <w:tblCellMar>
            <w:top w:w="15" w:type="dxa"/>
            <w:left w:w="15" w:type="dxa"/>
            <w:bottom w:w="15" w:type="dxa"/>
            <w:right w:w="15" w:type="dxa"/>
          </w:tblCellMar>
        </w:tblPrEx>
        <w:trPr>
          <w:trHeight w:val="286" w:hRule="atLeast"/>
        </w:trPr>
        <w:tc>
          <w:tcPr>
            <w:tcW w:w="9402" w:type="dxa"/>
            <w:gridSpan w:val="5"/>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3.检查指导下级安全监管部门工作日</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次数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参与人数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工作历时（日）</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22</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4</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88</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4.参加党群活动工作日</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bCs/>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天数</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2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bCs/>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36</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8</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288</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5.病假、事假占用工作日</w:t>
            </w:r>
          </w:p>
        </w:tc>
      </w:tr>
      <w:tr>
        <w:tblPrEx>
          <w:tblLayout w:type="fixed"/>
          <w:tblCellMar>
            <w:top w:w="15" w:type="dxa"/>
            <w:left w:w="15" w:type="dxa"/>
            <w:bottom w:w="15" w:type="dxa"/>
            <w:right w:w="15" w:type="dxa"/>
          </w:tblCellMar>
        </w:tblPrEx>
        <w:trPr>
          <w:trHeight w:val="286" w:hRule="atLeast"/>
        </w:trPr>
        <w:tc>
          <w:tcPr>
            <w:tcW w:w="35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人均天数</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35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36</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108</w:t>
            </w:r>
          </w:p>
        </w:tc>
      </w:tr>
      <w:tr>
        <w:tblPrEx>
          <w:tblLayout w:type="fixed"/>
          <w:tblCellMar>
            <w:top w:w="15" w:type="dxa"/>
            <w:left w:w="15" w:type="dxa"/>
            <w:bottom w:w="15" w:type="dxa"/>
            <w:right w:w="15" w:type="dxa"/>
          </w:tblCellMar>
        </w:tblPrEx>
        <w:trPr>
          <w:trHeight w:val="286" w:hRule="atLeast"/>
        </w:trPr>
        <w:tc>
          <w:tcPr>
            <w:tcW w:w="9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6.法定年休假、探亲假、婚（丧）假占用工作日</w:t>
            </w:r>
          </w:p>
        </w:tc>
      </w:tr>
      <w:tr>
        <w:tblPrEx>
          <w:tblLayout w:type="fixed"/>
          <w:tblCellMar>
            <w:top w:w="15" w:type="dxa"/>
            <w:left w:w="15" w:type="dxa"/>
            <w:bottom w:w="15" w:type="dxa"/>
            <w:right w:w="15" w:type="dxa"/>
          </w:tblCellMar>
        </w:tblPrEx>
        <w:trPr>
          <w:trHeight w:val="286" w:hRule="atLeast"/>
        </w:trPr>
        <w:tc>
          <w:tcPr>
            <w:tcW w:w="35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人数</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人均天数</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测算数</w:t>
            </w:r>
          </w:p>
        </w:tc>
      </w:tr>
      <w:tr>
        <w:tblPrEx>
          <w:tblLayout w:type="fixed"/>
          <w:tblCellMar>
            <w:top w:w="15" w:type="dxa"/>
            <w:left w:w="15" w:type="dxa"/>
            <w:bottom w:w="15" w:type="dxa"/>
            <w:right w:w="15" w:type="dxa"/>
          </w:tblCellMar>
        </w:tblPrEx>
        <w:trPr>
          <w:trHeight w:val="286" w:hRule="atLeast"/>
        </w:trPr>
        <w:tc>
          <w:tcPr>
            <w:tcW w:w="35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36</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5</w:t>
            </w:r>
          </w:p>
        </w:tc>
        <w:tc>
          <w:tcPr>
            <w:tcW w:w="36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180</w:t>
            </w:r>
          </w:p>
        </w:tc>
      </w:tr>
      <w:tr>
        <w:tblPrEx>
          <w:tblLayout w:type="fixed"/>
          <w:tblCellMar>
            <w:top w:w="15" w:type="dxa"/>
            <w:left w:w="15" w:type="dxa"/>
            <w:bottom w:w="15" w:type="dxa"/>
            <w:right w:w="15" w:type="dxa"/>
          </w:tblCellMar>
        </w:tblPrEx>
        <w:trPr>
          <w:trHeight w:val="286" w:hRule="atLeast"/>
        </w:trPr>
        <w:tc>
          <w:tcPr>
            <w:tcW w:w="9402" w:type="dxa"/>
            <w:gridSpan w:val="5"/>
            <w:tcBorders>
              <w:right w:val="single" w:color="000000" w:sz="4" w:space="0"/>
            </w:tcBorders>
            <w:noWrap w:val="0"/>
            <w:vAlign w:val="center"/>
          </w:tcPr>
          <w:p>
            <w:pPr>
              <w:widowControl/>
              <w:jc w:val="left"/>
              <w:textAlignment w:val="center"/>
              <w:rPr>
                <w:rFonts w:hint="eastAsia" w:ascii="楷体" w:hAnsi="楷体" w:eastAsia="楷体" w:cs="楷体"/>
                <w:bCs/>
                <w:color w:val="000000"/>
                <w:sz w:val="28"/>
                <w:szCs w:val="28"/>
              </w:rPr>
            </w:pPr>
            <w:r>
              <w:rPr>
                <w:rFonts w:hint="eastAsia" w:ascii="楷体" w:hAnsi="楷体" w:eastAsia="楷体" w:cs="楷体"/>
                <w:bCs/>
                <w:color w:val="000000"/>
                <w:kern w:val="0"/>
                <w:sz w:val="24"/>
                <w:szCs w:val="24"/>
                <w:lang w:bidi="ar"/>
              </w:rPr>
              <w:t>（四）监督检查工作日：347天</w:t>
            </w:r>
          </w:p>
        </w:tc>
      </w:tr>
      <w:tr>
        <w:tblPrEx>
          <w:tblLayout w:type="fixed"/>
          <w:tblCellMar>
            <w:top w:w="15" w:type="dxa"/>
            <w:left w:w="15" w:type="dxa"/>
            <w:bottom w:w="15" w:type="dxa"/>
            <w:right w:w="15" w:type="dxa"/>
          </w:tblCellMar>
        </w:tblPrEx>
        <w:trPr>
          <w:trHeight w:val="286" w:hRule="atLeast"/>
        </w:trPr>
        <w:tc>
          <w:tcPr>
            <w:tcW w:w="9402" w:type="dxa"/>
            <w:gridSpan w:val="5"/>
            <w:noWrap w:val="0"/>
            <w:vAlign w:val="center"/>
          </w:tcPr>
          <w:p>
            <w:pPr>
              <w:widowControl/>
              <w:jc w:val="center"/>
              <w:textAlignment w:val="center"/>
              <w:rPr>
                <w:rFonts w:hint="eastAsia" w:ascii="宋体" w:hAnsi="宋体"/>
                <w:bCs/>
                <w:color w:val="000000"/>
                <w:sz w:val="24"/>
                <w:szCs w:val="24"/>
              </w:rPr>
            </w:pPr>
            <w:r>
              <w:rPr>
                <w:rFonts w:hint="eastAsia" w:ascii="宋体" w:hAnsi="宋体"/>
                <w:bCs/>
                <w:color w:val="000000"/>
                <w:kern w:val="0"/>
                <w:sz w:val="24"/>
                <w:szCs w:val="24"/>
                <w:lang w:bidi="ar"/>
              </w:rPr>
              <w:t>监督检查工作日=总法定工作日（5256）-其他执法工作日（3505）-非执法工作日（1404）=347天</w:t>
            </w:r>
          </w:p>
        </w:tc>
      </w:tr>
      <w:tr>
        <w:tblPrEx>
          <w:tblLayout w:type="fixed"/>
          <w:tblCellMar>
            <w:top w:w="15" w:type="dxa"/>
            <w:left w:w="15" w:type="dxa"/>
            <w:bottom w:w="15" w:type="dxa"/>
            <w:right w:w="15" w:type="dxa"/>
          </w:tblCellMar>
        </w:tblPrEx>
        <w:trPr>
          <w:trHeight w:val="389" w:hRule="atLeast"/>
        </w:trPr>
        <w:tc>
          <w:tcPr>
            <w:tcW w:w="9402" w:type="dxa"/>
            <w:gridSpan w:val="5"/>
            <w:tcBorders>
              <w:right w:val="nil"/>
            </w:tcBorders>
            <w:noWrap w:val="0"/>
            <w:vAlign w:val="center"/>
          </w:tcPr>
          <w:p>
            <w:pPr>
              <w:widowControl/>
              <w:jc w:val="left"/>
              <w:textAlignment w:val="center"/>
              <w:rPr>
                <w:rFonts w:hint="eastAsia" w:ascii="楷体" w:hAnsi="楷体" w:eastAsia="楷体" w:cs="楷体"/>
                <w:bCs/>
                <w:color w:val="000000"/>
                <w:sz w:val="28"/>
                <w:szCs w:val="28"/>
              </w:rPr>
            </w:pPr>
            <w:r>
              <w:rPr>
                <w:rFonts w:hint="eastAsia" w:ascii="楷体" w:hAnsi="楷体" w:eastAsia="楷体" w:cs="楷体"/>
                <w:bCs/>
                <w:color w:val="000000"/>
                <w:kern w:val="0"/>
                <w:sz w:val="24"/>
                <w:szCs w:val="24"/>
                <w:lang w:bidi="ar"/>
              </w:rPr>
              <w:t>（五）执法检查家次：58家</w:t>
            </w:r>
          </w:p>
        </w:tc>
      </w:tr>
      <w:tr>
        <w:tblPrEx>
          <w:tblLayout w:type="fixed"/>
          <w:tblCellMar>
            <w:top w:w="15" w:type="dxa"/>
            <w:left w:w="15" w:type="dxa"/>
            <w:bottom w:w="15" w:type="dxa"/>
            <w:right w:w="15" w:type="dxa"/>
          </w:tblCellMar>
        </w:tblPrEx>
        <w:trPr>
          <w:trHeight w:val="286" w:hRule="atLeast"/>
        </w:trPr>
        <w:tc>
          <w:tcPr>
            <w:tcW w:w="9402" w:type="dxa"/>
            <w:gridSpan w:val="5"/>
            <w:noWrap w:val="0"/>
            <w:vAlign w:val="center"/>
          </w:tcPr>
          <w:p>
            <w:pPr>
              <w:widowControl/>
              <w:jc w:val="left"/>
              <w:textAlignment w:val="center"/>
              <w:rPr>
                <w:rFonts w:hint="eastAsia" w:ascii="宋体" w:hAnsi="宋体"/>
                <w:bCs/>
                <w:color w:val="000000"/>
                <w:sz w:val="24"/>
                <w:szCs w:val="24"/>
              </w:rPr>
            </w:pPr>
            <w:r>
              <w:rPr>
                <w:rFonts w:hint="eastAsia" w:ascii="宋体" w:hAnsi="宋体"/>
                <w:bCs/>
                <w:color w:val="000000"/>
                <w:kern w:val="0"/>
                <w:sz w:val="24"/>
                <w:szCs w:val="24"/>
                <w:lang w:bidi="ar"/>
              </w:rPr>
              <w:t>执法检查次数=监督检查工作日÷（每次执法参与人数2×历时工作日3）=58家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3028F"/>
    <w:rsid w:val="3483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宋体"/>
      <w:kern w:val="2"/>
      <w:sz w:val="32"/>
      <w:szCs w:val="32"/>
      <w:lang w:val="en-US" w:eastAsia="zh-CN" w:bidi="ar-SA"/>
    </w:rPr>
  </w:style>
  <w:style w:type="character" w:default="1" w:styleId="3">
    <w:name w:val="Default Paragraph Font"/>
    <w:link w:val="4"/>
    <w:semiHidden/>
    <w:qFormat/>
    <w:uiPriority w:val="0"/>
    <w:rPr>
      <w:rFonts w:ascii="Tahoma" w:hAnsi="Tahoma" w:cs="Times New Roman"/>
      <w:sz w:val="24"/>
      <w:szCs w:val="20"/>
    </w:rPr>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Char1"/>
    <w:basedOn w:val="1"/>
    <w:link w:val="3"/>
    <w:uiPriority w:val="0"/>
    <w:rPr>
      <w:rFonts w:ascii="Tahoma" w:hAnsi="Tahoma" w:cs="Times New Roman"/>
      <w:sz w:val="24"/>
      <w:szCs w:val="20"/>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2019-06-27T07:28:00Z</dcterms:created>
  <dc:creator>唐唐唐</dc:creator>
  <cp:lastModifiedBy>唐唐唐</cp:lastModifiedBy>
  <dcterms:modified xsi:type="dcterms:W3CDTF">2019-06-27T07:29:28Z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