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line="560" w:lineRule="exact"/>
        <w:jc w:val="center"/>
        <w:textAlignment w:val="auto"/>
        <w:outlineLvl w:val="9"/>
        <w:rPr>
          <w:rFonts w:hint="eastAsia" w:ascii="方正小标宋简体" w:hAnsi="微软雅黑" w:eastAsia="方正小标宋简体"/>
          <w:color w:val="040404"/>
          <w:sz w:val="44"/>
          <w:szCs w:val="32"/>
        </w:rPr>
      </w:pPr>
      <w:r>
        <w:rPr>
          <w:rFonts w:hint="eastAsia" w:ascii="方正小标宋简体" w:hAnsi="微软雅黑" w:eastAsia="方正小标宋简体"/>
          <w:color w:val="040404"/>
          <w:sz w:val="44"/>
          <w:szCs w:val="32"/>
        </w:rPr>
        <w:t>《深圳市突发事件军地应急联动工作机制实施办法》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line="560" w:lineRule="exact"/>
        <w:jc w:val="center"/>
        <w:textAlignment w:val="auto"/>
        <w:outlineLvl w:val="9"/>
        <w:rPr>
          <w:rFonts w:hint="eastAsia" w:ascii="方正小标宋简体" w:hAnsi="微软雅黑" w:eastAsia="方正小标宋简体"/>
          <w:color w:val="040404"/>
          <w:sz w:val="44"/>
          <w:szCs w:val="32"/>
        </w:rPr>
      </w:pPr>
      <w:r>
        <w:rPr>
          <w:rFonts w:hint="eastAsia" w:ascii="方正小标宋简体" w:hAnsi="微软雅黑" w:eastAsia="方正小标宋简体"/>
          <w:color w:val="040404"/>
          <w:sz w:val="44"/>
          <w:szCs w:val="32"/>
        </w:rPr>
        <w:t>（深应急规〔2016〕1号）废止失效征求公众意见及采纳情况表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560" w:lineRule="exact"/>
        <w:jc w:val="center"/>
        <w:textAlignment w:val="auto"/>
        <w:outlineLvl w:val="9"/>
        <w:rPr>
          <w:rFonts w:hint="eastAsia" w:ascii="方正小标宋简体" w:hAnsi="微软雅黑" w:eastAsia="方正小标宋简体"/>
          <w:color w:val="040404"/>
          <w:sz w:val="44"/>
          <w:szCs w:val="32"/>
        </w:rPr>
      </w:pPr>
    </w:p>
    <w:tbl>
      <w:tblPr>
        <w:tblStyle w:val="3"/>
        <w:tblW w:w="12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900"/>
        <w:gridCol w:w="2192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776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900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反馈意见</w:t>
            </w:r>
          </w:p>
        </w:tc>
        <w:tc>
          <w:tcPr>
            <w:tcW w:w="2192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采纳情况</w:t>
            </w:r>
          </w:p>
        </w:tc>
        <w:tc>
          <w:tcPr>
            <w:tcW w:w="4961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机构改革后，我市有关党政机关职责和名称均有变化，原有办法已不再适用，支持废止</w:t>
            </w:r>
          </w:p>
        </w:tc>
        <w:tc>
          <w:tcPr>
            <w:tcW w:w="21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采纳</w:t>
            </w:r>
          </w:p>
        </w:tc>
        <w:tc>
          <w:tcPr>
            <w:tcW w:w="496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意见合理、符合实际。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原有文件的部分内容已不符合实际情况，不具有指导意义，支持废止</w:t>
            </w:r>
          </w:p>
        </w:tc>
        <w:tc>
          <w:tcPr>
            <w:tcW w:w="21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采纳</w:t>
            </w:r>
          </w:p>
        </w:tc>
        <w:tc>
          <w:tcPr>
            <w:tcW w:w="4961" w:type="dxa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意见合理、符合实际。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20F1"/>
    <w:rsid w:val="563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2019-11-14T06:49:00Z</dcterms:created>
  <dc:creator>ys3</dc:creator>
  <cp:lastModifiedBy>ys3</cp:lastModifiedBy>
  <dcterms:modified xsi:type="dcterms:W3CDTF">2019-11-14T06:50:03Z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