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B42" w:rsidRDefault="000034F1">
      <w:pPr>
        <w:spacing w:line="560" w:lineRule="exact"/>
        <w:jc w:val="center"/>
        <w:rPr>
          <w:rFonts w:ascii="方正小标宋简体" w:eastAsia="方正小标宋简体" w:hAnsi="Times New Roman" w:cs="Times New Roman"/>
          <w:b/>
          <w:bCs/>
          <w:sz w:val="44"/>
          <w:szCs w:val="44"/>
        </w:rPr>
      </w:pPr>
      <w:r>
        <w:rPr>
          <w:rFonts w:ascii="方正小标宋简体" w:eastAsia="方正小标宋简体" w:hAnsi="Times New Roman" w:cs="方正小标宋简体" w:hint="eastAsia"/>
          <w:b/>
          <w:bCs/>
          <w:sz w:val="44"/>
          <w:szCs w:val="44"/>
        </w:rPr>
        <w:t>深圳市工贸企业安全生产三级标准化创建标准重点清单（试行）</w:t>
      </w:r>
    </w:p>
    <w:p w:rsidR="00F07B42" w:rsidRDefault="000034F1">
      <w:pPr>
        <w:spacing w:line="560" w:lineRule="exact"/>
        <w:jc w:val="center"/>
        <w:rPr>
          <w:rFonts w:ascii="方正小标宋简体" w:eastAsia="方正小标宋简体" w:hAnsi="Times New Roman"/>
          <w:b/>
          <w:bCs/>
          <w:sz w:val="44"/>
          <w:szCs w:val="44"/>
        </w:rPr>
      </w:pPr>
      <w:r>
        <w:rPr>
          <w:rFonts w:ascii="方正小标宋简体" w:eastAsia="方正小标宋简体" w:hAnsi="Times New Roman" w:hint="eastAsia"/>
          <w:b/>
          <w:bCs/>
          <w:sz w:val="44"/>
          <w:szCs w:val="44"/>
        </w:rPr>
        <w:t>（印刷企业）</w:t>
      </w:r>
    </w:p>
    <w:p w:rsidR="00F07B42" w:rsidRDefault="000034F1">
      <w:pPr>
        <w:spacing w:line="560" w:lineRule="exact"/>
        <w:jc w:val="center"/>
        <w:rPr>
          <w:rFonts w:ascii="黑体" w:eastAsia="黑体" w:hAnsi="黑体"/>
          <w:b/>
          <w:bCs/>
          <w:sz w:val="32"/>
          <w:szCs w:val="32"/>
        </w:rPr>
      </w:pPr>
      <w:r>
        <w:rPr>
          <w:rFonts w:ascii="黑体" w:eastAsia="黑体" w:hAnsi="黑体" w:hint="eastAsia"/>
          <w:b/>
          <w:bCs/>
          <w:sz w:val="32"/>
          <w:szCs w:val="32"/>
        </w:rPr>
        <w:t>考 评 说 明</w:t>
      </w:r>
    </w:p>
    <w:p w:rsidR="00F07B42" w:rsidRDefault="000034F1">
      <w:pPr>
        <w:pStyle w:val="ad"/>
        <w:numPr>
          <w:ilvl w:val="0"/>
          <w:numId w:val="1"/>
        </w:numPr>
        <w:tabs>
          <w:tab w:val="left" w:pos="851"/>
        </w:tabs>
        <w:spacing w:line="560" w:lineRule="exact"/>
        <w:ind w:firstLineChars="0"/>
        <w:rPr>
          <w:rFonts w:ascii="仿宋_GB2312" w:eastAsia="仿宋_GB2312"/>
          <w:sz w:val="24"/>
          <w:szCs w:val="24"/>
        </w:rPr>
      </w:pPr>
      <w:r>
        <w:rPr>
          <w:rFonts w:ascii="仿宋_GB2312" w:eastAsia="仿宋_GB2312" w:hint="eastAsia"/>
          <w:sz w:val="24"/>
          <w:szCs w:val="24"/>
        </w:rPr>
        <w:t>本评审清单适用于深圳市工贸企业中印刷企业开展三级安全生产标准化创建工作。</w:t>
      </w:r>
    </w:p>
    <w:p w:rsidR="00F07B42" w:rsidRDefault="000034F1">
      <w:pPr>
        <w:pStyle w:val="ad"/>
        <w:numPr>
          <w:ilvl w:val="0"/>
          <w:numId w:val="1"/>
        </w:numPr>
        <w:tabs>
          <w:tab w:val="left" w:pos="851"/>
        </w:tabs>
        <w:spacing w:line="560" w:lineRule="exact"/>
        <w:ind w:firstLineChars="0"/>
        <w:jc w:val="left"/>
        <w:rPr>
          <w:rFonts w:ascii="仿宋_GB2312" w:eastAsia="仿宋_GB2312"/>
          <w:sz w:val="24"/>
          <w:szCs w:val="24"/>
        </w:rPr>
      </w:pPr>
      <w:r>
        <w:rPr>
          <w:rFonts w:ascii="仿宋_GB2312" w:eastAsia="仿宋_GB2312" w:hint="eastAsia"/>
          <w:sz w:val="24"/>
          <w:szCs w:val="24"/>
        </w:rPr>
        <w:t>企业符合以下评审事项，视为三级安全生产标准化达标；任意一条评审事项不符合不予以达标。</w:t>
      </w:r>
    </w:p>
    <w:tbl>
      <w:tblPr>
        <w:tblW w:w="14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2595"/>
        <w:gridCol w:w="9757"/>
        <w:gridCol w:w="956"/>
      </w:tblGrid>
      <w:tr w:rsidR="00F07B42">
        <w:trPr>
          <w:trHeight w:val="696"/>
          <w:tblHeader/>
          <w:jc w:val="center"/>
        </w:trPr>
        <w:tc>
          <w:tcPr>
            <w:tcW w:w="849" w:type="dxa"/>
            <w:vAlign w:val="center"/>
          </w:tcPr>
          <w:p w:rsidR="00F07B42" w:rsidRDefault="000034F1">
            <w:pPr>
              <w:spacing w:line="320" w:lineRule="exact"/>
              <w:jc w:val="center"/>
              <w:rPr>
                <w:rFonts w:ascii="黑体" w:eastAsia="黑体" w:hAnsi="黑体" w:cs="Times New Roman"/>
                <w:sz w:val="24"/>
                <w:szCs w:val="24"/>
              </w:rPr>
            </w:pPr>
            <w:r>
              <w:rPr>
                <w:rFonts w:ascii="黑体" w:eastAsia="黑体" w:hAnsi="黑体" w:cs="黑体" w:hint="eastAsia"/>
                <w:sz w:val="24"/>
                <w:szCs w:val="24"/>
              </w:rPr>
              <w:t>序号</w:t>
            </w:r>
          </w:p>
        </w:tc>
        <w:tc>
          <w:tcPr>
            <w:tcW w:w="2595" w:type="dxa"/>
            <w:vAlign w:val="center"/>
          </w:tcPr>
          <w:p w:rsidR="00F07B42" w:rsidRDefault="000034F1">
            <w:pPr>
              <w:spacing w:line="320" w:lineRule="exact"/>
              <w:jc w:val="center"/>
              <w:rPr>
                <w:rFonts w:ascii="黑体" w:eastAsia="黑体" w:hAnsi="黑体" w:cs="Times New Roman"/>
                <w:sz w:val="24"/>
                <w:szCs w:val="24"/>
              </w:rPr>
            </w:pPr>
            <w:r>
              <w:rPr>
                <w:rFonts w:ascii="黑体" w:eastAsia="黑体" w:hAnsi="黑体" w:cs="黑体" w:hint="eastAsia"/>
                <w:sz w:val="24"/>
                <w:szCs w:val="24"/>
              </w:rPr>
              <w:t>评审事项</w:t>
            </w:r>
          </w:p>
        </w:tc>
        <w:tc>
          <w:tcPr>
            <w:tcW w:w="9757" w:type="dxa"/>
            <w:vAlign w:val="center"/>
          </w:tcPr>
          <w:p w:rsidR="00F07B42" w:rsidRDefault="000034F1">
            <w:pPr>
              <w:spacing w:line="320" w:lineRule="exact"/>
              <w:jc w:val="center"/>
              <w:rPr>
                <w:rFonts w:ascii="黑体" w:eastAsia="黑体" w:hAnsi="黑体" w:cs="Times New Roman"/>
                <w:sz w:val="24"/>
                <w:szCs w:val="24"/>
              </w:rPr>
            </w:pPr>
            <w:r>
              <w:rPr>
                <w:rFonts w:ascii="黑体" w:eastAsia="黑体" w:hAnsi="黑体" w:cs="黑体" w:hint="eastAsia"/>
                <w:sz w:val="24"/>
                <w:szCs w:val="24"/>
              </w:rPr>
              <w:t>评审内容</w:t>
            </w:r>
          </w:p>
        </w:tc>
        <w:tc>
          <w:tcPr>
            <w:tcW w:w="956" w:type="dxa"/>
            <w:vAlign w:val="center"/>
          </w:tcPr>
          <w:p w:rsidR="00F07B42" w:rsidRDefault="000034F1">
            <w:pPr>
              <w:spacing w:line="320" w:lineRule="exact"/>
              <w:jc w:val="center"/>
              <w:rPr>
                <w:rFonts w:ascii="黑体" w:eastAsia="黑体" w:hAnsi="黑体" w:cs="黑体"/>
                <w:sz w:val="24"/>
                <w:szCs w:val="24"/>
              </w:rPr>
            </w:pPr>
            <w:r>
              <w:rPr>
                <w:rFonts w:ascii="黑体" w:eastAsia="黑体" w:hAnsi="黑体" w:cs="黑体" w:hint="eastAsia"/>
                <w:sz w:val="24"/>
                <w:szCs w:val="24"/>
              </w:rPr>
              <w:t>是否</w:t>
            </w:r>
          </w:p>
          <w:p w:rsidR="00F07B42" w:rsidRDefault="000034F1">
            <w:pPr>
              <w:spacing w:line="320" w:lineRule="exact"/>
              <w:jc w:val="center"/>
              <w:rPr>
                <w:rFonts w:ascii="黑体" w:eastAsia="黑体" w:hAnsi="黑体" w:cs="Times New Roman"/>
                <w:sz w:val="24"/>
                <w:szCs w:val="24"/>
              </w:rPr>
            </w:pPr>
            <w:r>
              <w:rPr>
                <w:rFonts w:ascii="黑体" w:eastAsia="黑体" w:hAnsi="黑体" w:cs="黑体"/>
                <w:sz w:val="24"/>
                <w:szCs w:val="24"/>
              </w:rPr>
              <w:t>符合</w:t>
            </w:r>
          </w:p>
        </w:tc>
      </w:tr>
      <w:tr w:rsidR="00F07B42">
        <w:trPr>
          <w:trHeight w:val="2015"/>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1</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安全生产责任制、规章制度、安全生产主体责任承诺制度</w:t>
            </w:r>
          </w:p>
        </w:tc>
        <w:tc>
          <w:tcPr>
            <w:tcW w:w="9757"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1）企业</w:t>
            </w:r>
            <w:r>
              <w:rPr>
                <w:rFonts w:ascii="仿宋_GB2312" w:eastAsia="仿宋_GB2312" w:cs="仿宋_GB2312" w:hint="eastAsia"/>
                <w:sz w:val="24"/>
                <w:szCs w:val="24"/>
              </w:rPr>
              <w:t>应实行全员安全生产责任制，明确各岗位从业人员的安全生产责任范围和考核标准等内容；</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企业应建立安全生产教育培训制度、风险辨识和分级管控制度、隐患排查治理制度、设备设施管理制度、施工和检维修安全管理制度、危险化学品管理制度等安全生产规章制度</w:t>
            </w:r>
            <w:r w:rsidR="004B332C">
              <w:rPr>
                <w:rFonts w:ascii="仿宋_GB2312" w:eastAsia="仿宋_GB2312" w:cs="仿宋_GB2312" w:hint="eastAsia"/>
                <w:sz w:val="24"/>
                <w:szCs w:val="24"/>
              </w:rPr>
              <w:t>，</w:t>
            </w:r>
            <w:r w:rsidR="004B332C">
              <w:rPr>
                <w:rFonts w:ascii="仿宋_GB2312" w:eastAsia="仿宋_GB2312" w:cs="仿宋_GB2312"/>
                <w:sz w:val="24"/>
                <w:szCs w:val="24"/>
              </w:rPr>
              <w:t>制定</w:t>
            </w:r>
            <w:r w:rsidR="000F7C3B">
              <w:rPr>
                <w:rFonts w:ascii="仿宋_GB2312" w:eastAsia="仿宋_GB2312" w:cs="仿宋_GB2312" w:hint="eastAsia"/>
                <w:sz w:val="24"/>
                <w:szCs w:val="24"/>
              </w:rPr>
              <w:t>压痕机</w:t>
            </w:r>
            <w:bookmarkStart w:id="0" w:name="_GoBack"/>
            <w:bookmarkEnd w:id="0"/>
            <w:r>
              <w:rPr>
                <w:rFonts w:ascii="仿宋_GB2312" w:eastAsia="仿宋_GB2312" w:cs="仿宋_GB2312" w:hint="eastAsia"/>
                <w:sz w:val="24"/>
                <w:szCs w:val="24"/>
              </w:rPr>
              <w:t>（啤机）等风险较大设备安全操作规程；</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3）企业主要负责人必须书面承诺严格遵守安全生产相关法律法规，并向社会公示，接受社会监督。</w:t>
            </w:r>
          </w:p>
        </w:tc>
        <w:tc>
          <w:tcPr>
            <w:tcW w:w="956" w:type="dxa"/>
            <w:vAlign w:val="center"/>
          </w:tcPr>
          <w:p w:rsidR="00F07B42" w:rsidRDefault="00F07B42">
            <w:pPr>
              <w:spacing w:line="320" w:lineRule="exact"/>
              <w:rPr>
                <w:rFonts w:ascii="宋体" w:cs="Times New Roman"/>
                <w:sz w:val="24"/>
                <w:szCs w:val="24"/>
              </w:rPr>
            </w:pPr>
          </w:p>
        </w:tc>
      </w:tr>
      <w:tr w:rsidR="00F07B42">
        <w:trPr>
          <w:trHeight w:val="935"/>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2</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安全管理机构或安全生产管理人员</w:t>
            </w:r>
          </w:p>
        </w:tc>
        <w:tc>
          <w:tcPr>
            <w:tcW w:w="9757"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企业应依法设立安全生产管理机构，或配备安全生产管理人员。</w:t>
            </w:r>
          </w:p>
        </w:tc>
        <w:tc>
          <w:tcPr>
            <w:tcW w:w="956" w:type="dxa"/>
            <w:vAlign w:val="center"/>
          </w:tcPr>
          <w:p w:rsidR="00F07B42" w:rsidRDefault="00F07B42">
            <w:pPr>
              <w:spacing w:line="320" w:lineRule="exact"/>
              <w:rPr>
                <w:rFonts w:ascii="宋体" w:cs="Times New Roman"/>
                <w:sz w:val="24"/>
                <w:szCs w:val="24"/>
              </w:rPr>
            </w:pPr>
          </w:p>
        </w:tc>
      </w:tr>
      <w:tr w:rsidR="00F07B42">
        <w:trPr>
          <w:trHeight w:val="415"/>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3</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安全生产教育和培训</w:t>
            </w:r>
          </w:p>
        </w:tc>
        <w:tc>
          <w:tcPr>
            <w:tcW w:w="9757"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（1）企业应每年至少组织一次全员安全生产教育和培训；</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（2）企业应对新进从业人员、离岗复工人员等进行安全生产教育和培训，未经培训合格不得上岗作业；</w:t>
            </w:r>
          </w:p>
          <w:p w:rsidR="00F07B42" w:rsidRDefault="000034F1" w:rsidP="00376F22">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）企业应对涉及危险化学品</w:t>
            </w:r>
            <w:r w:rsidR="00376F22">
              <w:rPr>
                <w:rFonts w:ascii="仿宋_GB2312" w:eastAsia="仿宋_GB2312" w:cs="仿宋_GB2312" w:hint="eastAsia"/>
                <w:sz w:val="24"/>
                <w:szCs w:val="24"/>
              </w:rPr>
              <w:t>作业、</w:t>
            </w:r>
            <w:r>
              <w:rPr>
                <w:rFonts w:ascii="仿宋_GB2312" w:eastAsia="仿宋_GB2312" w:cs="仿宋_GB2312" w:hint="eastAsia"/>
                <w:sz w:val="24"/>
                <w:szCs w:val="24"/>
              </w:rPr>
              <w:t>有限空间作业、动火作业、临时用电作业岗位人员进行专项安全培训。</w:t>
            </w:r>
          </w:p>
        </w:tc>
        <w:tc>
          <w:tcPr>
            <w:tcW w:w="956" w:type="dxa"/>
            <w:vAlign w:val="center"/>
          </w:tcPr>
          <w:p w:rsidR="00F07B42" w:rsidRDefault="00F07B42">
            <w:pPr>
              <w:spacing w:line="320" w:lineRule="exact"/>
              <w:rPr>
                <w:rFonts w:ascii="宋体" w:cs="Times New Roman"/>
                <w:sz w:val="24"/>
                <w:szCs w:val="24"/>
              </w:rPr>
            </w:pPr>
          </w:p>
        </w:tc>
      </w:tr>
      <w:tr w:rsidR="00F07B42">
        <w:trPr>
          <w:trHeight w:val="415"/>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4</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风险辨识和分级管控</w:t>
            </w:r>
          </w:p>
        </w:tc>
        <w:tc>
          <w:tcPr>
            <w:tcW w:w="9757"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（1）企业应当辨识本企业的安全风险，明确风险管控层级,制定风险管控措施，建立安全风险清单；</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lastRenderedPageBreak/>
              <w:t>（</w:t>
            </w:r>
            <w:r>
              <w:rPr>
                <w:rFonts w:ascii="仿宋_GB2312" w:eastAsia="仿宋_GB2312" w:cs="仿宋_GB2312"/>
                <w:sz w:val="24"/>
                <w:szCs w:val="24"/>
              </w:rPr>
              <w:t>2</w:t>
            </w:r>
            <w:r>
              <w:rPr>
                <w:rFonts w:ascii="仿宋_GB2312" w:eastAsia="仿宋_GB2312" w:cs="仿宋_GB2312" w:hint="eastAsia"/>
                <w:sz w:val="24"/>
                <w:szCs w:val="24"/>
              </w:rPr>
              <w:t>）企业应设置岗位安全风险告知卡。</w:t>
            </w:r>
          </w:p>
        </w:tc>
        <w:tc>
          <w:tcPr>
            <w:tcW w:w="956" w:type="dxa"/>
            <w:vAlign w:val="center"/>
          </w:tcPr>
          <w:p w:rsidR="00F07B42" w:rsidRDefault="00F07B42">
            <w:pPr>
              <w:spacing w:line="320" w:lineRule="exact"/>
              <w:rPr>
                <w:rFonts w:ascii="宋体" w:cs="Times New Roman"/>
                <w:sz w:val="24"/>
                <w:szCs w:val="24"/>
              </w:rPr>
            </w:pPr>
          </w:p>
        </w:tc>
      </w:tr>
      <w:tr w:rsidR="00F07B42">
        <w:trPr>
          <w:trHeight w:val="318"/>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5</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隐患排查和治理</w:t>
            </w:r>
          </w:p>
        </w:tc>
        <w:tc>
          <w:tcPr>
            <w:tcW w:w="9757"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（1）企业应定期开展事故隐患排查，及时消除隐患，建立隐患管理台帐；</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）企业主要负责人每半年至少组织一次全面隐患排查。</w:t>
            </w:r>
          </w:p>
        </w:tc>
        <w:tc>
          <w:tcPr>
            <w:tcW w:w="956" w:type="dxa"/>
            <w:vAlign w:val="center"/>
          </w:tcPr>
          <w:p w:rsidR="00F07B42" w:rsidRDefault="00F07B42">
            <w:pPr>
              <w:spacing w:line="320" w:lineRule="exact"/>
              <w:rPr>
                <w:rFonts w:ascii="宋体" w:cs="Times New Roman"/>
                <w:sz w:val="24"/>
                <w:szCs w:val="24"/>
              </w:rPr>
            </w:pPr>
          </w:p>
        </w:tc>
      </w:tr>
      <w:tr w:rsidR="00F07B42">
        <w:trPr>
          <w:trHeight w:val="2015"/>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6</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hAnsi="黑体" w:cs="Times New Roman" w:hint="eastAsia"/>
                <w:sz w:val="24"/>
                <w:szCs w:val="24"/>
              </w:rPr>
              <w:t>工艺</w:t>
            </w:r>
            <w:r>
              <w:rPr>
                <w:rFonts w:ascii="仿宋_GB2312" w:eastAsia="仿宋_GB2312" w:hAnsi="黑体" w:cs="Times New Roman"/>
                <w:sz w:val="24"/>
                <w:szCs w:val="24"/>
              </w:rPr>
              <w:t>及设备安全</w:t>
            </w:r>
          </w:p>
        </w:tc>
        <w:tc>
          <w:tcPr>
            <w:tcW w:w="9757"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）擦版液应在隔离房间内进行配制，丝网印刷作业应采取密闭方式，作业场所</w:t>
            </w:r>
            <w:r w:rsidR="009B7C57">
              <w:rPr>
                <w:rFonts w:ascii="仿宋_GB2312" w:eastAsia="仿宋_GB2312" w:cs="仿宋_GB2312" w:hint="eastAsia"/>
                <w:sz w:val="24"/>
                <w:szCs w:val="24"/>
              </w:rPr>
              <w:t>应</w:t>
            </w:r>
            <w:r w:rsidR="00694465">
              <w:rPr>
                <w:rFonts w:ascii="仿宋_GB2312" w:eastAsia="仿宋_GB2312" w:cs="仿宋_GB2312" w:hint="eastAsia"/>
                <w:sz w:val="24"/>
                <w:szCs w:val="24"/>
              </w:rPr>
              <w:t>安装</w:t>
            </w:r>
            <w:r>
              <w:rPr>
                <w:rFonts w:ascii="仿宋_GB2312" w:eastAsia="仿宋_GB2312" w:cs="仿宋_GB2312" w:hint="eastAsia"/>
                <w:sz w:val="24"/>
                <w:szCs w:val="24"/>
              </w:rPr>
              <w:t>可燃气体</w:t>
            </w:r>
            <w:r w:rsidR="00694465">
              <w:rPr>
                <w:rFonts w:ascii="仿宋_GB2312" w:eastAsia="仿宋_GB2312" w:cs="仿宋_GB2312" w:hint="eastAsia"/>
                <w:sz w:val="24"/>
                <w:szCs w:val="24"/>
              </w:rPr>
              <w:t>浓度</w:t>
            </w:r>
            <w:r>
              <w:rPr>
                <w:rFonts w:ascii="仿宋_GB2312" w:eastAsia="仿宋_GB2312" w:cs="仿宋_GB2312" w:hint="eastAsia"/>
                <w:sz w:val="24"/>
                <w:szCs w:val="24"/>
              </w:rPr>
              <w:t>报警装置</w:t>
            </w:r>
            <w:r w:rsidR="009B7C57">
              <w:rPr>
                <w:rFonts w:ascii="仿宋_GB2312" w:eastAsia="仿宋_GB2312" w:cs="仿宋_GB2312" w:hint="eastAsia"/>
                <w:sz w:val="24"/>
                <w:szCs w:val="24"/>
              </w:rPr>
              <w:t>并设置</w:t>
            </w:r>
            <w:r>
              <w:rPr>
                <w:rFonts w:ascii="仿宋_GB2312" w:eastAsia="仿宋_GB2312" w:cs="仿宋_GB2312" w:hint="eastAsia"/>
                <w:sz w:val="24"/>
                <w:szCs w:val="24"/>
              </w:rPr>
              <w:t>强制排风</w:t>
            </w:r>
            <w:r w:rsidR="00694465">
              <w:rPr>
                <w:rFonts w:ascii="仿宋_GB2312" w:eastAsia="仿宋_GB2312" w:cs="仿宋_GB2312" w:hint="eastAsia"/>
                <w:sz w:val="24"/>
                <w:szCs w:val="24"/>
              </w:rPr>
              <w:t>装置</w:t>
            </w:r>
            <w:r>
              <w:rPr>
                <w:rFonts w:ascii="仿宋_GB2312" w:eastAsia="仿宋_GB2312" w:cs="仿宋_GB2312" w:hint="eastAsia"/>
                <w:sz w:val="24"/>
                <w:szCs w:val="24"/>
              </w:rPr>
              <w:t>；</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（2）设备设施传动部位应设置安全防护装置，印刷机</w:t>
            </w:r>
            <w:r w:rsidR="003E2F41">
              <w:rPr>
                <w:rFonts w:ascii="仿宋_GB2312" w:eastAsia="仿宋_GB2312" w:cs="仿宋_GB2312" w:hint="eastAsia"/>
                <w:sz w:val="24"/>
                <w:szCs w:val="24"/>
              </w:rPr>
              <w:t>、</w:t>
            </w:r>
            <w:r w:rsidR="003E2F41">
              <w:rPr>
                <w:rFonts w:ascii="仿宋_GB2312" w:eastAsia="仿宋_GB2312" w:cs="仿宋_GB2312"/>
                <w:sz w:val="24"/>
                <w:szCs w:val="24"/>
              </w:rPr>
              <w:t>压痕机</w:t>
            </w:r>
            <w:r>
              <w:rPr>
                <w:rFonts w:ascii="仿宋_GB2312" w:eastAsia="仿宋_GB2312" w:cs="仿宋_GB2312" w:hint="eastAsia"/>
                <w:sz w:val="24"/>
                <w:szCs w:val="24"/>
              </w:rPr>
              <w:t>等大型设备操作面应设置急停开关；</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（3）设备应采取接地保护、防漏电保护、防过载保护等措施，电气线路无破损；</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（4）临时堆放纸</w:t>
            </w:r>
            <w:r w:rsidR="009B7C57">
              <w:rPr>
                <w:rFonts w:ascii="仿宋_GB2312" w:eastAsia="仿宋_GB2312" w:cs="仿宋_GB2312" w:hint="eastAsia"/>
                <w:sz w:val="24"/>
                <w:szCs w:val="24"/>
              </w:rPr>
              <w:t>制</w:t>
            </w:r>
            <w:r>
              <w:rPr>
                <w:rFonts w:ascii="仿宋_GB2312" w:eastAsia="仿宋_GB2312" w:cs="仿宋_GB2312" w:hint="eastAsia"/>
                <w:sz w:val="24"/>
                <w:szCs w:val="24"/>
              </w:rPr>
              <w:t>品应分类、分垛储存；</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（5）制版、晒版、钉、覆膜工序应进行隔离设置；</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（6）烘干设备应单独设置废气排放管、温度自动控制</w:t>
            </w:r>
            <w:r w:rsidR="009B7C57">
              <w:rPr>
                <w:rFonts w:ascii="仿宋_GB2312" w:eastAsia="仿宋_GB2312" w:cs="仿宋_GB2312" w:hint="eastAsia"/>
                <w:sz w:val="24"/>
                <w:szCs w:val="24"/>
              </w:rPr>
              <w:t>装置、</w:t>
            </w:r>
            <w:r>
              <w:rPr>
                <w:rFonts w:ascii="仿宋_GB2312" w:eastAsia="仿宋_GB2312" w:cs="仿宋_GB2312" w:hint="eastAsia"/>
                <w:sz w:val="24"/>
                <w:szCs w:val="24"/>
              </w:rPr>
              <w:t>超温报警装置、可燃气体</w:t>
            </w:r>
            <w:r w:rsidR="00A33C74">
              <w:rPr>
                <w:rFonts w:ascii="仿宋_GB2312" w:eastAsia="仿宋_GB2312" w:cs="仿宋_GB2312" w:hint="eastAsia"/>
                <w:sz w:val="24"/>
                <w:szCs w:val="24"/>
              </w:rPr>
              <w:t>浓度报警装置；</w:t>
            </w:r>
          </w:p>
          <w:p w:rsidR="00F07B42" w:rsidRDefault="000034F1" w:rsidP="009B7C57">
            <w:pPr>
              <w:spacing w:line="320" w:lineRule="exact"/>
              <w:rPr>
                <w:rFonts w:ascii="仿宋_GB2312" w:eastAsia="仿宋_GB2312" w:cs="仿宋_GB2312"/>
                <w:sz w:val="24"/>
                <w:szCs w:val="24"/>
              </w:rPr>
            </w:pPr>
            <w:r>
              <w:rPr>
                <w:rFonts w:ascii="仿宋_GB2312" w:eastAsia="仿宋_GB2312" w:cs="仿宋_GB2312" w:hint="eastAsia"/>
                <w:sz w:val="24"/>
                <w:szCs w:val="24"/>
              </w:rPr>
              <w:t>（7）产生纸粉尘作业现场应及时清理。</w:t>
            </w:r>
          </w:p>
        </w:tc>
        <w:tc>
          <w:tcPr>
            <w:tcW w:w="956" w:type="dxa"/>
            <w:vAlign w:val="center"/>
          </w:tcPr>
          <w:p w:rsidR="00F07B42" w:rsidRDefault="00F07B42">
            <w:pPr>
              <w:spacing w:line="320" w:lineRule="exact"/>
              <w:rPr>
                <w:rFonts w:ascii="宋体" w:cs="Times New Roman"/>
                <w:sz w:val="24"/>
                <w:szCs w:val="24"/>
              </w:rPr>
            </w:pPr>
          </w:p>
        </w:tc>
      </w:tr>
      <w:tr w:rsidR="00F07B42">
        <w:trPr>
          <w:trHeight w:val="842"/>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hint="eastAsia"/>
                <w:sz w:val="24"/>
                <w:szCs w:val="24"/>
              </w:rPr>
              <w:t>7</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用电安全</w:t>
            </w:r>
          </w:p>
        </w:tc>
        <w:tc>
          <w:tcPr>
            <w:tcW w:w="9757" w:type="dxa"/>
            <w:vAlign w:val="center"/>
          </w:tcPr>
          <w:p w:rsidR="00F07B42" w:rsidRDefault="000034F1" w:rsidP="00E718C6">
            <w:pPr>
              <w:spacing w:line="320" w:lineRule="exact"/>
              <w:rPr>
                <w:rFonts w:ascii="仿宋_GB2312" w:eastAsia="仿宋_GB2312" w:cs="仿宋_GB2312"/>
                <w:sz w:val="24"/>
                <w:szCs w:val="24"/>
              </w:rPr>
            </w:pPr>
            <w:r w:rsidRPr="00E718C6">
              <w:rPr>
                <w:rFonts w:ascii="仿宋_GB2312" w:eastAsia="仿宋_GB2312" w:cs="仿宋_GB2312" w:hint="eastAsia"/>
                <w:sz w:val="24"/>
                <w:szCs w:val="24"/>
              </w:rPr>
              <w:t>（</w:t>
            </w:r>
            <w:r w:rsidRPr="00E718C6">
              <w:rPr>
                <w:rFonts w:ascii="仿宋_GB2312" w:eastAsia="仿宋_GB2312" w:cs="仿宋_GB2312"/>
                <w:sz w:val="24"/>
                <w:szCs w:val="24"/>
              </w:rPr>
              <w:t>1</w:t>
            </w:r>
            <w:r w:rsidRPr="00E718C6">
              <w:rPr>
                <w:rFonts w:ascii="仿宋_GB2312" w:eastAsia="仿宋_GB2312" w:cs="仿宋_GB2312" w:hint="eastAsia"/>
                <w:sz w:val="24"/>
                <w:szCs w:val="24"/>
              </w:rPr>
              <w:t>）配电室</w:t>
            </w: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配电</w:t>
            </w:r>
            <w:r>
              <w:rPr>
                <w:rFonts w:ascii="仿宋_GB2312" w:eastAsia="仿宋_GB2312" w:cs="仿宋_GB2312"/>
                <w:sz w:val="24"/>
                <w:szCs w:val="24"/>
              </w:rPr>
              <w:t>柜操作地面应铺设绝缘胶垫；2）</w:t>
            </w:r>
            <w:r>
              <w:rPr>
                <w:rFonts w:ascii="仿宋_GB2312" w:eastAsia="仿宋_GB2312" w:cs="仿宋_GB2312" w:hint="eastAsia"/>
                <w:sz w:val="24"/>
                <w:szCs w:val="24"/>
              </w:rPr>
              <w:t>配电室应采取防雨水和防止小动物进入的措施；</w:t>
            </w:r>
            <w:r>
              <w:rPr>
                <w:rFonts w:ascii="仿宋_GB2312" w:eastAsia="仿宋_GB2312" w:cs="仿宋_GB2312"/>
                <w:sz w:val="24"/>
                <w:szCs w:val="24"/>
              </w:rPr>
              <w:t>3）</w:t>
            </w:r>
            <w:r>
              <w:rPr>
                <w:rFonts w:ascii="仿宋_GB2312" w:eastAsia="仿宋_GB2312" w:cs="仿宋_GB2312" w:hint="eastAsia"/>
                <w:sz w:val="24"/>
                <w:szCs w:val="24"/>
              </w:rPr>
              <w:t>配电室应配备绝缘手套</w:t>
            </w:r>
            <w:r w:rsidR="00A33C74">
              <w:rPr>
                <w:rFonts w:ascii="仿宋_GB2312" w:eastAsia="仿宋_GB2312" w:cs="仿宋_GB2312" w:hint="eastAsia"/>
                <w:sz w:val="24"/>
                <w:szCs w:val="24"/>
              </w:rPr>
              <w:t>、</w:t>
            </w:r>
            <w:r>
              <w:rPr>
                <w:rFonts w:ascii="仿宋_GB2312" w:eastAsia="仿宋_GB2312" w:cs="仿宋_GB2312" w:hint="eastAsia"/>
                <w:sz w:val="24"/>
                <w:szCs w:val="24"/>
              </w:rPr>
              <w:t>绝缘靴等安全工具</w:t>
            </w:r>
            <w:r w:rsidR="00A33C74">
              <w:rPr>
                <w:rFonts w:ascii="仿宋_GB2312" w:eastAsia="仿宋_GB2312" w:cs="仿宋_GB2312" w:hint="eastAsia"/>
                <w:sz w:val="24"/>
                <w:szCs w:val="24"/>
              </w:rPr>
              <w:t>；</w:t>
            </w:r>
          </w:p>
          <w:p w:rsidR="00F07B42" w:rsidRDefault="000034F1" w:rsidP="00E718C6">
            <w:pPr>
              <w:spacing w:line="320" w:lineRule="exact"/>
              <w:rPr>
                <w:rFonts w:ascii="仿宋_GB2312" w:eastAsia="仿宋_GB2312" w:cs="仿宋_GB2312"/>
                <w:sz w:val="24"/>
                <w:szCs w:val="24"/>
              </w:rPr>
            </w:pPr>
            <w:r w:rsidRPr="00E718C6">
              <w:rPr>
                <w:rFonts w:ascii="仿宋_GB2312" w:eastAsia="仿宋_GB2312" w:cs="仿宋_GB2312" w:hint="eastAsia"/>
                <w:sz w:val="24"/>
                <w:szCs w:val="24"/>
              </w:rPr>
              <w:t>（</w:t>
            </w:r>
            <w:r w:rsidRPr="00E718C6">
              <w:rPr>
                <w:rFonts w:ascii="仿宋_GB2312" w:eastAsia="仿宋_GB2312" w:cs="仿宋_GB2312"/>
                <w:sz w:val="24"/>
                <w:szCs w:val="24"/>
              </w:rPr>
              <w:t>2</w:t>
            </w:r>
            <w:r w:rsidRPr="00E718C6">
              <w:rPr>
                <w:rFonts w:ascii="仿宋_GB2312" w:eastAsia="仿宋_GB2312" w:cs="仿宋_GB2312" w:hint="eastAsia"/>
                <w:sz w:val="24"/>
                <w:szCs w:val="24"/>
              </w:rPr>
              <w:t>）配电箱</w:t>
            </w:r>
            <w:r>
              <w:rPr>
                <w:rFonts w:ascii="仿宋_GB2312" w:eastAsia="仿宋_GB2312" w:cs="仿宋_GB2312" w:hint="eastAsia"/>
                <w:sz w:val="24"/>
                <w:szCs w:val="24"/>
              </w:rPr>
              <w:t>：</w:t>
            </w:r>
            <w:r>
              <w:rPr>
                <w:rFonts w:ascii="仿宋_GB2312" w:eastAsia="仿宋_GB2312" w:cs="仿宋_GB2312"/>
                <w:sz w:val="24"/>
                <w:szCs w:val="24"/>
              </w:rPr>
              <w:t>1）配电箱内应安装防止操作时触电的隔绝板</w:t>
            </w:r>
            <w:r>
              <w:rPr>
                <w:rFonts w:ascii="仿宋_GB2312" w:eastAsia="仿宋_GB2312" w:cs="仿宋_GB2312" w:hint="eastAsia"/>
                <w:sz w:val="24"/>
                <w:szCs w:val="24"/>
              </w:rPr>
              <w:t>；</w:t>
            </w:r>
            <w:r>
              <w:rPr>
                <w:rFonts w:ascii="仿宋_GB2312" w:eastAsia="仿宋_GB2312" w:cs="仿宋_GB2312"/>
                <w:sz w:val="24"/>
                <w:szCs w:val="24"/>
              </w:rPr>
              <w:t>2）箱门与箱体接地</w:t>
            </w:r>
            <w:r>
              <w:rPr>
                <w:rFonts w:ascii="仿宋_GB2312" w:eastAsia="仿宋_GB2312" w:cs="仿宋_GB2312" w:hint="eastAsia"/>
                <w:sz w:val="24"/>
                <w:szCs w:val="24"/>
              </w:rPr>
              <w:t>完</w:t>
            </w:r>
            <w:r>
              <w:rPr>
                <w:rFonts w:ascii="仿宋_GB2312" w:eastAsia="仿宋_GB2312" w:cs="仿宋_GB2312"/>
                <w:sz w:val="24"/>
                <w:szCs w:val="24"/>
              </w:rPr>
              <w:t>好</w:t>
            </w:r>
            <w:r>
              <w:rPr>
                <w:rFonts w:ascii="仿宋_GB2312" w:eastAsia="仿宋_GB2312" w:cs="仿宋_GB2312" w:hint="eastAsia"/>
                <w:sz w:val="24"/>
                <w:szCs w:val="24"/>
              </w:rPr>
              <w:t>；3）插座严禁固定在可燃材料上，配电箱等电器设备周围不得堆放可燃物品</w:t>
            </w:r>
            <w:r w:rsidR="00A33C74">
              <w:rPr>
                <w:rFonts w:ascii="仿宋_GB2312" w:eastAsia="仿宋_GB2312" w:cs="仿宋_GB2312" w:hint="eastAsia"/>
                <w:sz w:val="24"/>
                <w:szCs w:val="24"/>
              </w:rPr>
              <w:t>；</w:t>
            </w:r>
          </w:p>
          <w:p w:rsidR="00F07B42" w:rsidRDefault="000034F1" w:rsidP="00E718C6">
            <w:pPr>
              <w:spacing w:line="320" w:lineRule="exact"/>
              <w:rPr>
                <w:rFonts w:ascii="仿宋_GB2312" w:eastAsia="仿宋_GB2312" w:cs="仿宋_GB2312"/>
                <w:sz w:val="24"/>
                <w:szCs w:val="24"/>
              </w:rPr>
            </w:pPr>
            <w:r w:rsidRPr="00E718C6">
              <w:rPr>
                <w:rFonts w:ascii="仿宋_GB2312" w:eastAsia="仿宋_GB2312" w:cs="仿宋_GB2312" w:hint="eastAsia"/>
                <w:sz w:val="24"/>
                <w:szCs w:val="24"/>
              </w:rPr>
              <w:t>（</w:t>
            </w:r>
            <w:r w:rsidRPr="00E718C6">
              <w:rPr>
                <w:rFonts w:ascii="仿宋_GB2312" w:eastAsia="仿宋_GB2312" w:cs="仿宋_GB2312"/>
                <w:sz w:val="24"/>
                <w:szCs w:val="24"/>
              </w:rPr>
              <w:t>3</w:t>
            </w:r>
            <w:r w:rsidRPr="00E718C6">
              <w:rPr>
                <w:rFonts w:ascii="仿宋_GB2312" w:eastAsia="仿宋_GB2312" w:cs="仿宋_GB2312" w:hint="eastAsia"/>
                <w:sz w:val="24"/>
                <w:szCs w:val="24"/>
              </w:rPr>
              <w:t>）电气线路</w:t>
            </w:r>
            <w:r>
              <w:rPr>
                <w:rFonts w:ascii="仿宋_GB2312" w:eastAsia="仿宋_GB2312" w:cs="仿宋_GB2312" w:hint="eastAsia"/>
                <w:sz w:val="24"/>
                <w:szCs w:val="24"/>
              </w:rPr>
              <w:t>：</w:t>
            </w:r>
            <w:r>
              <w:rPr>
                <w:rFonts w:ascii="仿宋_GB2312" w:eastAsia="仿宋_GB2312" w:cs="仿宋_GB2312"/>
                <w:sz w:val="24"/>
                <w:szCs w:val="24"/>
              </w:rPr>
              <w:t>1）线路应穿管保护；2）</w:t>
            </w:r>
            <w:r>
              <w:rPr>
                <w:rFonts w:ascii="仿宋_GB2312" w:eastAsia="仿宋_GB2312" w:cs="仿宋_GB2312" w:hint="eastAsia"/>
                <w:sz w:val="24"/>
                <w:szCs w:val="24"/>
              </w:rPr>
              <w:t>配电线路应装设漏电保护和过负荷保护</w:t>
            </w:r>
            <w:r w:rsidR="00A33C74">
              <w:rPr>
                <w:rFonts w:ascii="仿宋_GB2312" w:eastAsia="仿宋_GB2312" w:cs="仿宋_GB2312" w:hint="eastAsia"/>
                <w:sz w:val="24"/>
                <w:szCs w:val="24"/>
              </w:rPr>
              <w:t>。</w:t>
            </w:r>
          </w:p>
        </w:tc>
        <w:tc>
          <w:tcPr>
            <w:tcW w:w="956" w:type="dxa"/>
            <w:vAlign w:val="center"/>
          </w:tcPr>
          <w:p w:rsidR="00F07B42" w:rsidRDefault="00F07B42">
            <w:pPr>
              <w:spacing w:line="320" w:lineRule="exact"/>
              <w:rPr>
                <w:rFonts w:ascii="宋体" w:cs="Times New Roman"/>
                <w:sz w:val="24"/>
                <w:szCs w:val="24"/>
              </w:rPr>
            </w:pPr>
          </w:p>
        </w:tc>
      </w:tr>
      <w:tr w:rsidR="00F07B42">
        <w:trPr>
          <w:trHeight w:val="854"/>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8</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危险化学品储存</w:t>
            </w:r>
            <w:r w:rsidR="00A33C74">
              <w:rPr>
                <w:rFonts w:ascii="仿宋_GB2312" w:eastAsia="仿宋_GB2312" w:cs="仿宋_GB2312" w:hint="eastAsia"/>
                <w:sz w:val="24"/>
                <w:szCs w:val="24"/>
              </w:rPr>
              <w:t>管理</w:t>
            </w:r>
          </w:p>
        </w:tc>
        <w:tc>
          <w:tcPr>
            <w:tcW w:w="9757"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油墨、清洗剂、稀释剂、天拿水、白电油等危险化学品储存、使用应符合以下要求：</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1）</w:t>
            </w:r>
            <w:r>
              <w:rPr>
                <w:rFonts w:ascii="仿宋_GB2312" w:eastAsia="仿宋_GB2312" w:cs="仿宋_GB2312" w:hint="eastAsia"/>
                <w:sz w:val="24"/>
                <w:szCs w:val="24"/>
              </w:rPr>
              <w:t>危险化学品应储存在专用仓库，应设置通风设施、防泄漏设施、可燃气体浓度报警装置、防静电、防爆措施，配备灭火器材；</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危险化学品使用量较小的企业，可存放在危险化学品储存柜内，存放易燃液体、可燃液体时打开排气孔，柜体内应连接静电接地导线；</w:t>
            </w:r>
          </w:p>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危险化学品储存、使用场所应提供安全技术说明书（MSDS）。</w:t>
            </w:r>
          </w:p>
        </w:tc>
        <w:tc>
          <w:tcPr>
            <w:tcW w:w="956" w:type="dxa"/>
            <w:vAlign w:val="center"/>
          </w:tcPr>
          <w:p w:rsidR="00F07B42" w:rsidRDefault="00F07B42">
            <w:pPr>
              <w:spacing w:line="320" w:lineRule="exact"/>
              <w:rPr>
                <w:rFonts w:ascii="宋体" w:cs="Times New Roman"/>
                <w:sz w:val="24"/>
                <w:szCs w:val="24"/>
              </w:rPr>
            </w:pPr>
          </w:p>
        </w:tc>
      </w:tr>
      <w:tr w:rsidR="00F07B42">
        <w:trPr>
          <w:trHeight w:val="416"/>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9</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危险作业安全</w:t>
            </w:r>
          </w:p>
        </w:tc>
        <w:tc>
          <w:tcPr>
            <w:tcW w:w="9757" w:type="dxa"/>
            <w:vAlign w:val="center"/>
          </w:tcPr>
          <w:p w:rsidR="00F07B42" w:rsidRDefault="000034F1" w:rsidP="00E718C6">
            <w:pPr>
              <w:spacing w:line="320" w:lineRule="exact"/>
              <w:rPr>
                <w:rFonts w:ascii="仿宋_GB2312" w:eastAsia="仿宋_GB2312" w:cs="仿宋_GB2312"/>
                <w:sz w:val="24"/>
                <w:szCs w:val="24"/>
              </w:rPr>
            </w:pPr>
            <w:r w:rsidRPr="00E718C6">
              <w:rPr>
                <w:rFonts w:ascii="仿宋_GB2312" w:eastAsia="仿宋_GB2312" w:cs="仿宋_GB2312" w:hint="eastAsia"/>
                <w:sz w:val="24"/>
                <w:szCs w:val="24"/>
              </w:rPr>
              <w:t>（</w:t>
            </w:r>
            <w:r w:rsidRPr="00E718C6">
              <w:rPr>
                <w:rFonts w:ascii="仿宋_GB2312" w:eastAsia="仿宋_GB2312" w:cs="仿宋_GB2312"/>
                <w:sz w:val="24"/>
                <w:szCs w:val="24"/>
              </w:rPr>
              <w:t>1</w:t>
            </w:r>
            <w:r w:rsidRPr="00E718C6">
              <w:rPr>
                <w:rFonts w:ascii="仿宋_GB2312" w:eastAsia="仿宋_GB2312" w:cs="仿宋_GB2312" w:hint="eastAsia"/>
                <w:sz w:val="24"/>
                <w:szCs w:val="24"/>
              </w:rPr>
              <w:t>）有限空间作业</w:t>
            </w:r>
            <w:r>
              <w:rPr>
                <w:rFonts w:ascii="仿宋_GB2312" w:eastAsia="仿宋_GB2312" w:cs="仿宋_GB2312" w:hint="eastAsia"/>
                <w:sz w:val="24"/>
                <w:szCs w:val="24"/>
              </w:rPr>
              <w:t>：1）建立印刷废气处理塔、化粪池、下水井、污水池等有限空间管理台账，并及时更新；2）有限空间现场设置明显的安全警示标志；3）根据本企业有限空间作业</w:t>
            </w:r>
            <w:r>
              <w:rPr>
                <w:rFonts w:ascii="仿宋_GB2312" w:eastAsia="仿宋_GB2312" w:cs="仿宋_GB2312" w:hint="eastAsia"/>
                <w:sz w:val="24"/>
                <w:szCs w:val="24"/>
              </w:rPr>
              <w:lastRenderedPageBreak/>
              <w:t>的特点，配备</w:t>
            </w:r>
            <w:r w:rsidR="00276E13">
              <w:rPr>
                <w:rFonts w:ascii="仿宋_GB2312" w:eastAsia="仿宋_GB2312" w:cs="仿宋_GB2312" w:hint="eastAsia"/>
                <w:sz w:val="24"/>
                <w:szCs w:val="24"/>
              </w:rPr>
              <w:t>通风</w:t>
            </w:r>
            <w:r w:rsidR="00276E13">
              <w:rPr>
                <w:rFonts w:ascii="仿宋_GB2312" w:eastAsia="仿宋_GB2312" w:cs="仿宋_GB2312"/>
                <w:sz w:val="24"/>
                <w:szCs w:val="24"/>
              </w:rPr>
              <w:t>设备</w:t>
            </w:r>
            <w:r>
              <w:rPr>
                <w:rFonts w:ascii="仿宋_GB2312" w:eastAsia="仿宋_GB2312" w:cs="仿宋_GB2312" w:hint="eastAsia"/>
                <w:sz w:val="24"/>
                <w:szCs w:val="24"/>
              </w:rPr>
              <w:t>、安全绳、气体浓度探测仪等安全装备和器材；4）进入有限空间作业实施作业审批制度;5）委外有限空间作业，应签订安全协议</w:t>
            </w:r>
            <w:r w:rsidR="00E01F8D">
              <w:rPr>
                <w:rFonts w:ascii="仿宋_GB2312" w:eastAsia="仿宋_GB2312" w:cs="仿宋_GB2312" w:hint="eastAsia"/>
                <w:sz w:val="24"/>
                <w:szCs w:val="24"/>
              </w:rPr>
              <w:t>；</w:t>
            </w:r>
          </w:p>
          <w:p w:rsidR="00F07B42" w:rsidRDefault="000034F1" w:rsidP="00E718C6">
            <w:pPr>
              <w:spacing w:line="320" w:lineRule="exact"/>
              <w:rPr>
                <w:rFonts w:ascii="仿宋_GB2312" w:eastAsia="仿宋_GB2312" w:cs="仿宋_GB2312"/>
                <w:sz w:val="24"/>
                <w:szCs w:val="24"/>
              </w:rPr>
            </w:pPr>
            <w:r w:rsidRPr="00E718C6">
              <w:rPr>
                <w:rFonts w:ascii="仿宋_GB2312" w:eastAsia="仿宋_GB2312" w:cs="仿宋_GB2312" w:hint="eastAsia"/>
                <w:sz w:val="24"/>
                <w:szCs w:val="24"/>
              </w:rPr>
              <w:t>（</w:t>
            </w:r>
            <w:r w:rsidRPr="00E718C6">
              <w:rPr>
                <w:rFonts w:ascii="仿宋_GB2312" w:eastAsia="仿宋_GB2312" w:cs="仿宋_GB2312"/>
                <w:sz w:val="24"/>
                <w:szCs w:val="24"/>
              </w:rPr>
              <w:t>2</w:t>
            </w:r>
            <w:r w:rsidRPr="00E718C6">
              <w:rPr>
                <w:rFonts w:ascii="仿宋_GB2312" w:eastAsia="仿宋_GB2312" w:cs="仿宋_GB2312" w:hint="eastAsia"/>
                <w:sz w:val="24"/>
                <w:szCs w:val="24"/>
              </w:rPr>
              <w:t>）动火作业</w:t>
            </w:r>
            <w:r>
              <w:rPr>
                <w:rFonts w:ascii="仿宋_GB2312" w:eastAsia="仿宋_GB2312" w:cs="仿宋_GB2312" w:hint="eastAsia"/>
                <w:sz w:val="24"/>
                <w:szCs w:val="24"/>
              </w:rPr>
              <w:t>：1)动火作业实施作业审批制度；2）定期对工业气瓶、电焊机等动火作业装置进行检查，确保安全可靠；3）对从事动火作业相关人员进行专项安全培训</w:t>
            </w:r>
            <w:r w:rsidR="00E01F8D">
              <w:rPr>
                <w:rFonts w:ascii="仿宋_GB2312" w:eastAsia="仿宋_GB2312" w:cs="仿宋_GB2312" w:hint="eastAsia"/>
                <w:sz w:val="24"/>
                <w:szCs w:val="24"/>
              </w:rPr>
              <w:t>；</w:t>
            </w:r>
          </w:p>
          <w:p w:rsidR="00F07B42" w:rsidRDefault="000034F1" w:rsidP="00E718C6">
            <w:pPr>
              <w:spacing w:line="320" w:lineRule="exact"/>
              <w:rPr>
                <w:rFonts w:ascii="仿宋_GB2312" w:eastAsia="仿宋_GB2312" w:cs="仿宋_GB2312"/>
                <w:sz w:val="24"/>
                <w:szCs w:val="24"/>
              </w:rPr>
            </w:pPr>
            <w:r w:rsidRPr="00E718C6">
              <w:rPr>
                <w:rFonts w:ascii="仿宋_GB2312" w:eastAsia="仿宋_GB2312" w:cs="仿宋_GB2312" w:hint="eastAsia"/>
                <w:sz w:val="24"/>
                <w:szCs w:val="24"/>
              </w:rPr>
              <w:t>（</w:t>
            </w:r>
            <w:r w:rsidRPr="00E718C6">
              <w:rPr>
                <w:rFonts w:ascii="仿宋_GB2312" w:eastAsia="仿宋_GB2312" w:cs="仿宋_GB2312"/>
                <w:sz w:val="24"/>
                <w:szCs w:val="24"/>
              </w:rPr>
              <w:t>3</w:t>
            </w:r>
            <w:r w:rsidRPr="00E718C6">
              <w:rPr>
                <w:rFonts w:ascii="仿宋_GB2312" w:eastAsia="仿宋_GB2312" w:cs="仿宋_GB2312" w:hint="eastAsia"/>
                <w:sz w:val="24"/>
                <w:szCs w:val="24"/>
              </w:rPr>
              <w:t>）临时用电作业</w:t>
            </w:r>
            <w:r>
              <w:rPr>
                <w:rFonts w:ascii="仿宋_GB2312" w:eastAsia="仿宋_GB2312" w:cs="仿宋_GB2312" w:hint="eastAsia"/>
                <w:sz w:val="24"/>
                <w:szCs w:val="24"/>
              </w:rPr>
              <w:t>：1）临时用电线路、设备安全可靠；2）临时用电确保“一机、一闸、一漏、一箱”（一台用电设备单独使用一个电箱，电箱里必须有一个闸刀开关和一个漏电保护器共同组成的安全保护用电电路）。</w:t>
            </w:r>
          </w:p>
        </w:tc>
        <w:tc>
          <w:tcPr>
            <w:tcW w:w="956" w:type="dxa"/>
            <w:vAlign w:val="center"/>
          </w:tcPr>
          <w:p w:rsidR="00F07B42" w:rsidRDefault="00F07B42">
            <w:pPr>
              <w:spacing w:line="320" w:lineRule="exact"/>
              <w:rPr>
                <w:rFonts w:ascii="宋体" w:cs="Times New Roman"/>
                <w:sz w:val="24"/>
                <w:szCs w:val="24"/>
              </w:rPr>
            </w:pPr>
          </w:p>
        </w:tc>
      </w:tr>
      <w:tr w:rsidR="00F07B42">
        <w:trPr>
          <w:trHeight w:val="430"/>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sz w:val="24"/>
                <w:szCs w:val="24"/>
              </w:rPr>
              <w:t>10</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仓库安全</w:t>
            </w:r>
          </w:p>
        </w:tc>
        <w:tc>
          <w:tcPr>
            <w:tcW w:w="9757" w:type="dxa"/>
            <w:vAlign w:val="center"/>
          </w:tcPr>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（1）可燃材料仓库应使用低温照明灯具；</w:t>
            </w:r>
          </w:p>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2</w:t>
            </w:r>
            <w:r>
              <w:rPr>
                <w:rFonts w:ascii="仿宋_GB2312" w:eastAsia="仿宋_GB2312" w:cs="仿宋_GB2312" w:hint="eastAsia"/>
                <w:sz w:val="24"/>
                <w:szCs w:val="24"/>
              </w:rPr>
              <w:t>）仓库内不得从事生产、加工活动；</w:t>
            </w:r>
          </w:p>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3</w:t>
            </w:r>
            <w:r>
              <w:rPr>
                <w:rFonts w:ascii="仿宋_GB2312" w:eastAsia="仿宋_GB2312" w:cs="仿宋_GB2312" w:hint="eastAsia"/>
                <w:sz w:val="24"/>
                <w:szCs w:val="24"/>
              </w:rPr>
              <w:t>）仓库通道保证通畅，配备消防器材</w:t>
            </w:r>
            <w:r w:rsidR="00A33C74">
              <w:rPr>
                <w:rFonts w:ascii="仿宋_GB2312" w:eastAsia="仿宋_GB2312" w:cs="仿宋_GB2312" w:hint="eastAsia"/>
                <w:sz w:val="24"/>
                <w:szCs w:val="24"/>
              </w:rPr>
              <w:t>；</w:t>
            </w:r>
          </w:p>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（4）纸</w:t>
            </w:r>
            <w:r w:rsidR="00E01F8D">
              <w:rPr>
                <w:rFonts w:ascii="仿宋_GB2312" w:eastAsia="仿宋_GB2312" w:cs="仿宋_GB2312" w:hint="eastAsia"/>
                <w:sz w:val="24"/>
                <w:szCs w:val="24"/>
              </w:rPr>
              <w:t>制</w:t>
            </w:r>
            <w:r>
              <w:rPr>
                <w:rFonts w:ascii="仿宋_GB2312" w:eastAsia="仿宋_GB2312" w:cs="仿宋_GB2312" w:hint="eastAsia"/>
                <w:sz w:val="24"/>
                <w:szCs w:val="24"/>
              </w:rPr>
              <w:t>品、成品应分类、分垛储存；</w:t>
            </w:r>
          </w:p>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w:t>
            </w:r>
            <w:r>
              <w:rPr>
                <w:rFonts w:ascii="仿宋_GB2312" w:eastAsia="仿宋_GB2312" w:cs="仿宋_GB2312"/>
                <w:sz w:val="24"/>
                <w:szCs w:val="24"/>
              </w:rPr>
              <w:t>5</w:t>
            </w:r>
            <w:r>
              <w:rPr>
                <w:rFonts w:ascii="仿宋_GB2312" w:eastAsia="仿宋_GB2312" w:cs="仿宋_GB2312" w:hint="eastAsia"/>
                <w:sz w:val="24"/>
                <w:szCs w:val="24"/>
              </w:rPr>
              <w:t>）在仓库内使用的电瓶车、铲车应装有防止火花溅出的安全装置</w:t>
            </w:r>
            <w:r w:rsidR="00E01F8D">
              <w:rPr>
                <w:rFonts w:ascii="仿宋_GB2312" w:eastAsia="仿宋_GB2312" w:cs="仿宋_GB2312" w:hint="eastAsia"/>
                <w:sz w:val="24"/>
                <w:szCs w:val="24"/>
              </w:rPr>
              <w:t>。</w:t>
            </w:r>
          </w:p>
        </w:tc>
        <w:tc>
          <w:tcPr>
            <w:tcW w:w="956" w:type="dxa"/>
            <w:vAlign w:val="center"/>
          </w:tcPr>
          <w:p w:rsidR="00F07B42" w:rsidRDefault="00F07B42">
            <w:pPr>
              <w:spacing w:line="320" w:lineRule="exact"/>
              <w:rPr>
                <w:rFonts w:ascii="宋体" w:cs="Times New Roman"/>
                <w:sz w:val="24"/>
                <w:szCs w:val="24"/>
              </w:rPr>
            </w:pPr>
          </w:p>
        </w:tc>
      </w:tr>
      <w:tr w:rsidR="00F07B42">
        <w:trPr>
          <w:trHeight w:val="245"/>
          <w:jc w:val="center"/>
        </w:trPr>
        <w:tc>
          <w:tcPr>
            <w:tcW w:w="849" w:type="dxa"/>
            <w:vAlign w:val="center"/>
          </w:tcPr>
          <w:p w:rsidR="00F07B42" w:rsidRDefault="000034F1">
            <w:pPr>
              <w:spacing w:line="320" w:lineRule="exact"/>
              <w:jc w:val="center"/>
              <w:rPr>
                <w:rFonts w:ascii="仿宋_GB2312" w:eastAsia="仿宋_GB2312" w:hAnsi="黑体" w:cs="仿宋_GB2312"/>
                <w:sz w:val="24"/>
                <w:szCs w:val="24"/>
              </w:rPr>
            </w:pPr>
            <w:r>
              <w:rPr>
                <w:rFonts w:ascii="仿宋_GB2312" w:eastAsia="仿宋_GB2312" w:hAnsi="黑体" w:cs="仿宋_GB2312"/>
                <w:color w:val="000000"/>
                <w:sz w:val="24"/>
                <w:szCs w:val="24"/>
              </w:rPr>
              <w:t>11</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安全疏散</w:t>
            </w:r>
          </w:p>
        </w:tc>
        <w:tc>
          <w:tcPr>
            <w:tcW w:w="9757" w:type="dxa"/>
            <w:vAlign w:val="center"/>
          </w:tcPr>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疏散通道保持畅通，安全出口严禁上锁。</w:t>
            </w:r>
          </w:p>
        </w:tc>
        <w:tc>
          <w:tcPr>
            <w:tcW w:w="956" w:type="dxa"/>
            <w:vAlign w:val="center"/>
          </w:tcPr>
          <w:p w:rsidR="00F07B42" w:rsidRDefault="00F07B42">
            <w:pPr>
              <w:spacing w:line="320" w:lineRule="exact"/>
              <w:rPr>
                <w:rFonts w:ascii="宋体" w:cs="Times New Roman"/>
                <w:sz w:val="24"/>
                <w:szCs w:val="24"/>
              </w:rPr>
            </w:pPr>
          </w:p>
        </w:tc>
      </w:tr>
      <w:tr w:rsidR="00F07B42">
        <w:trPr>
          <w:trHeight w:val="416"/>
          <w:jc w:val="center"/>
        </w:trPr>
        <w:tc>
          <w:tcPr>
            <w:tcW w:w="849" w:type="dxa"/>
            <w:vAlign w:val="center"/>
          </w:tcPr>
          <w:p w:rsidR="00F07B42" w:rsidRDefault="000034F1">
            <w:pPr>
              <w:spacing w:line="320" w:lineRule="exact"/>
              <w:jc w:val="center"/>
              <w:rPr>
                <w:rFonts w:ascii="仿宋_GB2312" w:eastAsia="仿宋_GB2312" w:hAnsi="黑体" w:cs="仿宋_GB2312"/>
                <w:color w:val="000000"/>
                <w:sz w:val="24"/>
                <w:szCs w:val="24"/>
              </w:rPr>
            </w:pPr>
            <w:r>
              <w:rPr>
                <w:rFonts w:ascii="仿宋_GB2312" w:eastAsia="仿宋_GB2312" w:hAnsi="黑体" w:cs="仿宋_GB2312"/>
                <w:color w:val="000000"/>
                <w:sz w:val="24"/>
                <w:szCs w:val="24"/>
              </w:rPr>
              <w:t>12</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安全警示标识</w:t>
            </w:r>
          </w:p>
        </w:tc>
        <w:tc>
          <w:tcPr>
            <w:tcW w:w="9757" w:type="dxa"/>
            <w:vAlign w:val="center"/>
          </w:tcPr>
          <w:p w:rsidR="00F07B42" w:rsidRDefault="000034F1" w:rsidP="00694465">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企业应在有较大危险因素的机械设备、高温场所、电气设施、危化品使用储存场所设置安全警示</w:t>
            </w:r>
            <w:r w:rsidR="00694465">
              <w:rPr>
                <w:rFonts w:ascii="仿宋_GB2312" w:eastAsia="仿宋_GB2312" w:cs="仿宋_GB2312" w:hint="eastAsia"/>
                <w:sz w:val="24"/>
                <w:szCs w:val="24"/>
              </w:rPr>
              <w:t>标识</w:t>
            </w:r>
            <w:r>
              <w:rPr>
                <w:rFonts w:ascii="仿宋_GB2312" w:eastAsia="仿宋_GB2312" w:cs="仿宋_GB2312" w:hint="eastAsia"/>
                <w:sz w:val="24"/>
                <w:szCs w:val="24"/>
              </w:rPr>
              <w:t>。</w:t>
            </w:r>
          </w:p>
        </w:tc>
        <w:tc>
          <w:tcPr>
            <w:tcW w:w="956" w:type="dxa"/>
            <w:vAlign w:val="center"/>
          </w:tcPr>
          <w:p w:rsidR="00F07B42" w:rsidRDefault="00F07B42">
            <w:pPr>
              <w:spacing w:line="320" w:lineRule="exact"/>
              <w:rPr>
                <w:rFonts w:ascii="宋体" w:cs="Times New Roman"/>
                <w:sz w:val="24"/>
                <w:szCs w:val="24"/>
              </w:rPr>
            </w:pPr>
          </w:p>
        </w:tc>
      </w:tr>
      <w:tr w:rsidR="00F07B42">
        <w:trPr>
          <w:trHeight w:val="584"/>
          <w:jc w:val="center"/>
        </w:trPr>
        <w:tc>
          <w:tcPr>
            <w:tcW w:w="849" w:type="dxa"/>
            <w:vAlign w:val="center"/>
          </w:tcPr>
          <w:p w:rsidR="00F07B42" w:rsidRDefault="000034F1">
            <w:pPr>
              <w:spacing w:line="320" w:lineRule="exact"/>
              <w:jc w:val="center"/>
              <w:rPr>
                <w:rFonts w:ascii="仿宋_GB2312" w:eastAsia="仿宋_GB2312" w:hAnsi="黑体" w:cs="仿宋_GB2312"/>
                <w:color w:val="000000"/>
                <w:sz w:val="24"/>
                <w:szCs w:val="24"/>
              </w:rPr>
            </w:pPr>
            <w:r>
              <w:rPr>
                <w:rFonts w:ascii="仿宋_GB2312" w:eastAsia="仿宋_GB2312" w:hAnsi="黑体" w:cs="仿宋_GB2312"/>
                <w:color w:val="000000"/>
                <w:sz w:val="24"/>
                <w:szCs w:val="24"/>
              </w:rPr>
              <w:t>13</w:t>
            </w:r>
          </w:p>
        </w:tc>
        <w:tc>
          <w:tcPr>
            <w:tcW w:w="2595" w:type="dxa"/>
            <w:vAlign w:val="center"/>
          </w:tcPr>
          <w:p w:rsidR="00F07B42" w:rsidRDefault="000034F1">
            <w:pPr>
              <w:spacing w:line="320" w:lineRule="exact"/>
              <w:rPr>
                <w:rFonts w:ascii="仿宋_GB2312" w:eastAsia="仿宋_GB2312" w:cs="仿宋_GB2312"/>
                <w:sz w:val="24"/>
                <w:szCs w:val="24"/>
              </w:rPr>
            </w:pPr>
            <w:r>
              <w:rPr>
                <w:rFonts w:ascii="仿宋_GB2312" w:eastAsia="仿宋_GB2312" w:cs="仿宋_GB2312" w:hint="eastAsia"/>
                <w:sz w:val="24"/>
                <w:szCs w:val="24"/>
              </w:rPr>
              <w:t>应急预案和应急演练</w:t>
            </w:r>
          </w:p>
        </w:tc>
        <w:tc>
          <w:tcPr>
            <w:tcW w:w="9757" w:type="dxa"/>
            <w:vAlign w:val="center"/>
          </w:tcPr>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（1）企业应当制定有操作性的应急救援预案，每半年至少组织一次事故应急救援演练；</w:t>
            </w:r>
          </w:p>
          <w:p w:rsidR="00F07B42" w:rsidRDefault="000034F1">
            <w:pPr>
              <w:spacing w:line="320" w:lineRule="exact"/>
              <w:jc w:val="left"/>
              <w:rPr>
                <w:rFonts w:ascii="仿宋_GB2312" w:eastAsia="仿宋_GB2312" w:cs="仿宋_GB2312"/>
                <w:sz w:val="24"/>
                <w:szCs w:val="24"/>
              </w:rPr>
            </w:pPr>
            <w:r>
              <w:rPr>
                <w:rFonts w:ascii="仿宋_GB2312" w:eastAsia="仿宋_GB2312" w:cs="仿宋_GB2312" w:hint="eastAsia"/>
                <w:sz w:val="24"/>
                <w:szCs w:val="24"/>
              </w:rPr>
              <w:t>（2）按应急预案要求配备应急物资，确保有效、可用。</w:t>
            </w:r>
          </w:p>
        </w:tc>
        <w:tc>
          <w:tcPr>
            <w:tcW w:w="956" w:type="dxa"/>
            <w:vAlign w:val="center"/>
          </w:tcPr>
          <w:p w:rsidR="00F07B42" w:rsidRDefault="00F07B42">
            <w:pPr>
              <w:spacing w:line="320" w:lineRule="exact"/>
              <w:rPr>
                <w:rFonts w:ascii="宋体" w:cs="Times New Roman"/>
              </w:rPr>
            </w:pPr>
          </w:p>
        </w:tc>
      </w:tr>
    </w:tbl>
    <w:p w:rsidR="00F07B42" w:rsidRDefault="00F07B42">
      <w:pPr>
        <w:widowControl/>
        <w:jc w:val="left"/>
        <w:rPr>
          <w:rFonts w:ascii="宋体" w:cs="Times New Roman"/>
        </w:rPr>
      </w:pPr>
    </w:p>
    <w:sectPr w:rsidR="00F07B42">
      <w:pgSz w:w="16838" w:h="11906" w:orient="landscape"/>
      <w:pgMar w:top="1800" w:right="1440" w:bottom="851"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8AF" w:rsidRDefault="009D78AF" w:rsidP="00376F22">
      <w:r>
        <w:separator/>
      </w:r>
    </w:p>
  </w:endnote>
  <w:endnote w:type="continuationSeparator" w:id="0">
    <w:p w:rsidR="009D78AF" w:rsidRDefault="009D78AF" w:rsidP="00376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8AF" w:rsidRDefault="009D78AF" w:rsidP="00376F22">
      <w:r>
        <w:separator/>
      </w:r>
    </w:p>
  </w:footnote>
  <w:footnote w:type="continuationSeparator" w:id="0">
    <w:p w:rsidR="009D78AF" w:rsidRDefault="009D78AF" w:rsidP="00376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8406D"/>
    <w:multiLevelType w:val="multilevel"/>
    <w:tmpl w:val="0BB8406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trackRevisions/>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B30"/>
    <w:rsid w:val="00000085"/>
    <w:rsid w:val="00002273"/>
    <w:rsid w:val="000034F1"/>
    <w:rsid w:val="00005AA2"/>
    <w:rsid w:val="0000729B"/>
    <w:rsid w:val="00016B5C"/>
    <w:rsid w:val="00020EB0"/>
    <w:rsid w:val="0002292D"/>
    <w:rsid w:val="00031EA3"/>
    <w:rsid w:val="00043980"/>
    <w:rsid w:val="000458A6"/>
    <w:rsid w:val="00054688"/>
    <w:rsid w:val="00062C9A"/>
    <w:rsid w:val="000635AA"/>
    <w:rsid w:val="0006585A"/>
    <w:rsid w:val="000740EB"/>
    <w:rsid w:val="00086C47"/>
    <w:rsid w:val="000A09B6"/>
    <w:rsid w:val="000A1759"/>
    <w:rsid w:val="000E070D"/>
    <w:rsid w:val="000F7C3B"/>
    <w:rsid w:val="00107085"/>
    <w:rsid w:val="00113A41"/>
    <w:rsid w:val="00125485"/>
    <w:rsid w:val="00137425"/>
    <w:rsid w:val="00145085"/>
    <w:rsid w:val="00156E86"/>
    <w:rsid w:val="00161015"/>
    <w:rsid w:val="001638DF"/>
    <w:rsid w:val="00167027"/>
    <w:rsid w:val="001705E3"/>
    <w:rsid w:val="00172085"/>
    <w:rsid w:val="00173BA7"/>
    <w:rsid w:val="0017596A"/>
    <w:rsid w:val="00177D11"/>
    <w:rsid w:val="00181975"/>
    <w:rsid w:val="001918E6"/>
    <w:rsid w:val="001A26EE"/>
    <w:rsid w:val="001B7913"/>
    <w:rsid w:val="001C2638"/>
    <w:rsid w:val="001C4636"/>
    <w:rsid w:val="001C4B94"/>
    <w:rsid w:val="001C5DD3"/>
    <w:rsid w:val="001E0F78"/>
    <w:rsid w:val="001E6968"/>
    <w:rsid w:val="001E6FE6"/>
    <w:rsid w:val="001F1AA4"/>
    <w:rsid w:val="001F4DCB"/>
    <w:rsid w:val="001F7862"/>
    <w:rsid w:val="00210534"/>
    <w:rsid w:val="00214CA7"/>
    <w:rsid w:val="00224D40"/>
    <w:rsid w:val="00226F2A"/>
    <w:rsid w:val="00231556"/>
    <w:rsid w:val="00234B2A"/>
    <w:rsid w:val="0024161E"/>
    <w:rsid w:val="00241A60"/>
    <w:rsid w:val="002462A9"/>
    <w:rsid w:val="00257E9B"/>
    <w:rsid w:val="00266F80"/>
    <w:rsid w:val="00276E13"/>
    <w:rsid w:val="00282AE8"/>
    <w:rsid w:val="002A00EA"/>
    <w:rsid w:val="002B7540"/>
    <w:rsid w:val="002C6EA8"/>
    <w:rsid w:val="002C7D7E"/>
    <w:rsid w:val="002D3D70"/>
    <w:rsid w:val="002E2DC3"/>
    <w:rsid w:val="002F10D5"/>
    <w:rsid w:val="002F21DA"/>
    <w:rsid w:val="00302E3D"/>
    <w:rsid w:val="003043D7"/>
    <w:rsid w:val="00304B98"/>
    <w:rsid w:val="003247A2"/>
    <w:rsid w:val="00331B88"/>
    <w:rsid w:val="00331E04"/>
    <w:rsid w:val="00336E6C"/>
    <w:rsid w:val="00343E92"/>
    <w:rsid w:val="00354F2F"/>
    <w:rsid w:val="003555E2"/>
    <w:rsid w:val="003605C1"/>
    <w:rsid w:val="0036335A"/>
    <w:rsid w:val="00374002"/>
    <w:rsid w:val="003744C2"/>
    <w:rsid w:val="00376F22"/>
    <w:rsid w:val="0038101D"/>
    <w:rsid w:val="003823E2"/>
    <w:rsid w:val="003832E7"/>
    <w:rsid w:val="00387D7B"/>
    <w:rsid w:val="0039680D"/>
    <w:rsid w:val="003A1D93"/>
    <w:rsid w:val="003A3B72"/>
    <w:rsid w:val="003A761B"/>
    <w:rsid w:val="003B4CD2"/>
    <w:rsid w:val="003B5013"/>
    <w:rsid w:val="003E0A32"/>
    <w:rsid w:val="003E2F41"/>
    <w:rsid w:val="003F5636"/>
    <w:rsid w:val="003F6B30"/>
    <w:rsid w:val="00400E16"/>
    <w:rsid w:val="00403213"/>
    <w:rsid w:val="00404E3B"/>
    <w:rsid w:val="004058E4"/>
    <w:rsid w:val="00411735"/>
    <w:rsid w:val="004155A8"/>
    <w:rsid w:val="0042017F"/>
    <w:rsid w:val="00426770"/>
    <w:rsid w:val="00427FB3"/>
    <w:rsid w:val="00433FCA"/>
    <w:rsid w:val="00434B79"/>
    <w:rsid w:val="004368E8"/>
    <w:rsid w:val="0043742A"/>
    <w:rsid w:val="00437529"/>
    <w:rsid w:val="00444D0C"/>
    <w:rsid w:val="004476D4"/>
    <w:rsid w:val="00456BC4"/>
    <w:rsid w:val="00463CA8"/>
    <w:rsid w:val="00492898"/>
    <w:rsid w:val="004A4854"/>
    <w:rsid w:val="004A4BFC"/>
    <w:rsid w:val="004B332C"/>
    <w:rsid w:val="004B550C"/>
    <w:rsid w:val="004C300A"/>
    <w:rsid w:val="004C3F86"/>
    <w:rsid w:val="004E0AD2"/>
    <w:rsid w:val="004F10ED"/>
    <w:rsid w:val="00502914"/>
    <w:rsid w:val="005060A5"/>
    <w:rsid w:val="005078BD"/>
    <w:rsid w:val="00513CC8"/>
    <w:rsid w:val="00530A60"/>
    <w:rsid w:val="00535591"/>
    <w:rsid w:val="00536DB4"/>
    <w:rsid w:val="0053729F"/>
    <w:rsid w:val="00537E3A"/>
    <w:rsid w:val="005414E0"/>
    <w:rsid w:val="00550A8B"/>
    <w:rsid w:val="005578E1"/>
    <w:rsid w:val="00560ECB"/>
    <w:rsid w:val="00580690"/>
    <w:rsid w:val="00585CB2"/>
    <w:rsid w:val="00587496"/>
    <w:rsid w:val="00590A59"/>
    <w:rsid w:val="00591496"/>
    <w:rsid w:val="00591799"/>
    <w:rsid w:val="005A2B98"/>
    <w:rsid w:val="005B3A34"/>
    <w:rsid w:val="005C0CB6"/>
    <w:rsid w:val="005E16FB"/>
    <w:rsid w:val="005E44D4"/>
    <w:rsid w:val="005F1562"/>
    <w:rsid w:val="005F2CA8"/>
    <w:rsid w:val="005F50C7"/>
    <w:rsid w:val="005F70B7"/>
    <w:rsid w:val="00601E3B"/>
    <w:rsid w:val="00620A0A"/>
    <w:rsid w:val="00633180"/>
    <w:rsid w:val="00637C32"/>
    <w:rsid w:val="00645A33"/>
    <w:rsid w:val="00647EBF"/>
    <w:rsid w:val="00654609"/>
    <w:rsid w:val="00683EF3"/>
    <w:rsid w:val="00687644"/>
    <w:rsid w:val="00691F9E"/>
    <w:rsid w:val="00692EAD"/>
    <w:rsid w:val="00694465"/>
    <w:rsid w:val="00694DA2"/>
    <w:rsid w:val="0069675A"/>
    <w:rsid w:val="006A5FEC"/>
    <w:rsid w:val="006B15C7"/>
    <w:rsid w:val="006B182A"/>
    <w:rsid w:val="006C2C05"/>
    <w:rsid w:val="006D468A"/>
    <w:rsid w:val="006E08D5"/>
    <w:rsid w:val="006E5ED6"/>
    <w:rsid w:val="006F5824"/>
    <w:rsid w:val="007037ED"/>
    <w:rsid w:val="00713889"/>
    <w:rsid w:val="00720352"/>
    <w:rsid w:val="007203E3"/>
    <w:rsid w:val="007212D1"/>
    <w:rsid w:val="007217EF"/>
    <w:rsid w:val="00724513"/>
    <w:rsid w:val="00724F4F"/>
    <w:rsid w:val="00733B8D"/>
    <w:rsid w:val="00736E53"/>
    <w:rsid w:val="00750069"/>
    <w:rsid w:val="007540B6"/>
    <w:rsid w:val="00754EF8"/>
    <w:rsid w:val="007929F4"/>
    <w:rsid w:val="00795970"/>
    <w:rsid w:val="007A229A"/>
    <w:rsid w:val="007B3ACF"/>
    <w:rsid w:val="007B7988"/>
    <w:rsid w:val="007C4F98"/>
    <w:rsid w:val="007C6AA4"/>
    <w:rsid w:val="007F6ECC"/>
    <w:rsid w:val="008040A9"/>
    <w:rsid w:val="00812002"/>
    <w:rsid w:val="00812BE8"/>
    <w:rsid w:val="0084085B"/>
    <w:rsid w:val="00847A86"/>
    <w:rsid w:val="00853898"/>
    <w:rsid w:val="008558DB"/>
    <w:rsid w:val="00856F52"/>
    <w:rsid w:val="008605D5"/>
    <w:rsid w:val="00860F01"/>
    <w:rsid w:val="00861395"/>
    <w:rsid w:val="00871F9C"/>
    <w:rsid w:val="00874110"/>
    <w:rsid w:val="00882CB9"/>
    <w:rsid w:val="00892323"/>
    <w:rsid w:val="008A41DD"/>
    <w:rsid w:val="008D5328"/>
    <w:rsid w:val="008E4CF6"/>
    <w:rsid w:val="008E6391"/>
    <w:rsid w:val="008E6B25"/>
    <w:rsid w:val="008F3EC0"/>
    <w:rsid w:val="008F73D0"/>
    <w:rsid w:val="008F7CAB"/>
    <w:rsid w:val="009070DE"/>
    <w:rsid w:val="009127B9"/>
    <w:rsid w:val="00917C64"/>
    <w:rsid w:val="00922573"/>
    <w:rsid w:val="00925DCB"/>
    <w:rsid w:val="0093220F"/>
    <w:rsid w:val="00944077"/>
    <w:rsid w:val="0096536D"/>
    <w:rsid w:val="0096579D"/>
    <w:rsid w:val="0097076F"/>
    <w:rsid w:val="00970DF5"/>
    <w:rsid w:val="00974E49"/>
    <w:rsid w:val="00975463"/>
    <w:rsid w:val="00977017"/>
    <w:rsid w:val="0097777A"/>
    <w:rsid w:val="0098170D"/>
    <w:rsid w:val="00993BE8"/>
    <w:rsid w:val="009970B8"/>
    <w:rsid w:val="009A6008"/>
    <w:rsid w:val="009A61CB"/>
    <w:rsid w:val="009B7C57"/>
    <w:rsid w:val="009C6965"/>
    <w:rsid w:val="009D0011"/>
    <w:rsid w:val="009D40F0"/>
    <w:rsid w:val="009D78AF"/>
    <w:rsid w:val="009F100B"/>
    <w:rsid w:val="009F36C9"/>
    <w:rsid w:val="00A03ED7"/>
    <w:rsid w:val="00A07D03"/>
    <w:rsid w:val="00A1285D"/>
    <w:rsid w:val="00A32AF6"/>
    <w:rsid w:val="00A33C74"/>
    <w:rsid w:val="00A41066"/>
    <w:rsid w:val="00A46438"/>
    <w:rsid w:val="00A4766C"/>
    <w:rsid w:val="00A630B9"/>
    <w:rsid w:val="00A63A1F"/>
    <w:rsid w:val="00A73372"/>
    <w:rsid w:val="00A81F02"/>
    <w:rsid w:val="00A8292B"/>
    <w:rsid w:val="00A85147"/>
    <w:rsid w:val="00A87FF9"/>
    <w:rsid w:val="00AA2365"/>
    <w:rsid w:val="00AA23EB"/>
    <w:rsid w:val="00AA24F7"/>
    <w:rsid w:val="00AA2C0A"/>
    <w:rsid w:val="00AA34D6"/>
    <w:rsid w:val="00AB2EC5"/>
    <w:rsid w:val="00AB3103"/>
    <w:rsid w:val="00AB7171"/>
    <w:rsid w:val="00AC46C3"/>
    <w:rsid w:val="00AD2223"/>
    <w:rsid w:val="00AD6261"/>
    <w:rsid w:val="00AE3D28"/>
    <w:rsid w:val="00AF555F"/>
    <w:rsid w:val="00AF5BFF"/>
    <w:rsid w:val="00B00255"/>
    <w:rsid w:val="00B03506"/>
    <w:rsid w:val="00B30DDD"/>
    <w:rsid w:val="00B320E6"/>
    <w:rsid w:val="00B44F07"/>
    <w:rsid w:val="00B628B2"/>
    <w:rsid w:val="00B76D94"/>
    <w:rsid w:val="00B90EF1"/>
    <w:rsid w:val="00BB1FA1"/>
    <w:rsid w:val="00BB4D2D"/>
    <w:rsid w:val="00BC1EC0"/>
    <w:rsid w:val="00BC6C1F"/>
    <w:rsid w:val="00BD2815"/>
    <w:rsid w:val="00BD6742"/>
    <w:rsid w:val="00BE08BF"/>
    <w:rsid w:val="00BE5033"/>
    <w:rsid w:val="00BF37A8"/>
    <w:rsid w:val="00BF6D4A"/>
    <w:rsid w:val="00C01476"/>
    <w:rsid w:val="00C027DB"/>
    <w:rsid w:val="00C054D8"/>
    <w:rsid w:val="00C20D94"/>
    <w:rsid w:val="00C37308"/>
    <w:rsid w:val="00C40AD8"/>
    <w:rsid w:val="00C563F3"/>
    <w:rsid w:val="00C6108E"/>
    <w:rsid w:val="00C67E94"/>
    <w:rsid w:val="00CA12F2"/>
    <w:rsid w:val="00CA2E30"/>
    <w:rsid w:val="00CB3BBA"/>
    <w:rsid w:val="00CC0EA2"/>
    <w:rsid w:val="00CC3FC1"/>
    <w:rsid w:val="00CC4B28"/>
    <w:rsid w:val="00CC7F94"/>
    <w:rsid w:val="00CD19D4"/>
    <w:rsid w:val="00CE0762"/>
    <w:rsid w:val="00CE4FA2"/>
    <w:rsid w:val="00CE5308"/>
    <w:rsid w:val="00D14097"/>
    <w:rsid w:val="00D16D5C"/>
    <w:rsid w:val="00D20A4E"/>
    <w:rsid w:val="00D33A92"/>
    <w:rsid w:val="00D35C22"/>
    <w:rsid w:val="00D36280"/>
    <w:rsid w:val="00D44ED0"/>
    <w:rsid w:val="00D4770A"/>
    <w:rsid w:val="00D504DE"/>
    <w:rsid w:val="00D5337A"/>
    <w:rsid w:val="00D73806"/>
    <w:rsid w:val="00D7472E"/>
    <w:rsid w:val="00D74B77"/>
    <w:rsid w:val="00D90BD1"/>
    <w:rsid w:val="00DB065A"/>
    <w:rsid w:val="00DB6C1A"/>
    <w:rsid w:val="00DD34FE"/>
    <w:rsid w:val="00DE14BC"/>
    <w:rsid w:val="00DF3BE5"/>
    <w:rsid w:val="00DF69F7"/>
    <w:rsid w:val="00E01F8D"/>
    <w:rsid w:val="00E07EDF"/>
    <w:rsid w:val="00E14E94"/>
    <w:rsid w:val="00E17369"/>
    <w:rsid w:val="00E21439"/>
    <w:rsid w:val="00E26C8F"/>
    <w:rsid w:val="00E336F5"/>
    <w:rsid w:val="00E40D0F"/>
    <w:rsid w:val="00E40D15"/>
    <w:rsid w:val="00E44A42"/>
    <w:rsid w:val="00E50943"/>
    <w:rsid w:val="00E51949"/>
    <w:rsid w:val="00E519AD"/>
    <w:rsid w:val="00E54DF4"/>
    <w:rsid w:val="00E718C6"/>
    <w:rsid w:val="00E8082A"/>
    <w:rsid w:val="00E82260"/>
    <w:rsid w:val="00E94274"/>
    <w:rsid w:val="00EB4293"/>
    <w:rsid w:val="00EC206F"/>
    <w:rsid w:val="00ED101A"/>
    <w:rsid w:val="00ED1DB4"/>
    <w:rsid w:val="00ED1E4A"/>
    <w:rsid w:val="00EE2F8D"/>
    <w:rsid w:val="00EF4B97"/>
    <w:rsid w:val="00EF79A9"/>
    <w:rsid w:val="00F04D93"/>
    <w:rsid w:val="00F06EA2"/>
    <w:rsid w:val="00F07B42"/>
    <w:rsid w:val="00F32576"/>
    <w:rsid w:val="00F40AC7"/>
    <w:rsid w:val="00F474BD"/>
    <w:rsid w:val="00F54348"/>
    <w:rsid w:val="00F54A9B"/>
    <w:rsid w:val="00F55CEB"/>
    <w:rsid w:val="00F708DF"/>
    <w:rsid w:val="00F70F1A"/>
    <w:rsid w:val="00F90DB3"/>
    <w:rsid w:val="00FA2C36"/>
    <w:rsid w:val="00FB20A9"/>
    <w:rsid w:val="00FC717D"/>
    <w:rsid w:val="00FD2EB0"/>
    <w:rsid w:val="00FD4266"/>
    <w:rsid w:val="00FE12CB"/>
    <w:rsid w:val="00FF384F"/>
    <w:rsid w:val="018062E7"/>
    <w:rsid w:val="04BA6C48"/>
    <w:rsid w:val="0515524B"/>
    <w:rsid w:val="051C34B4"/>
    <w:rsid w:val="058850F5"/>
    <w:rsid w:val="07C740CD"/>
    <w:rsid w:val="08C64D8E"/>
    <w:rsid w:val="0A446D09"/>
    <w:rsid w:val="0DF140A8"/>
    <w:rsid w:val="0E0B60C2"/>
    <w:rsid w:val="0FBA584D"/>
    <w:rsid w:val="11072A6A"/>
    <w:rsid w:val="12A24465"/>
    <w:rsid w:val="12DC63AF"/>
    <w:rsid w:val="16A51512"/>
    <w:rsid w:val="16B502C5"/>
    <w:rsid w:val="19B526A8"/>
    <w:rsid w:val="1AFA3325"/>
    <w:rsid w:val="212F04AA"/>
    <w:rsid w:val="22C63DA2"/>
    <w:rsid w:val="25A0225E"/>
    <w:rsid w:val="25B855F5"/>
    <w:rsid w:val="270963D8"/>
    <w:rsid w:val="2B856F95"/>
    <w:rsid w:val="2C8924AC"/>
    <w:rsid w:val="2DB67347"/>
    <w:rsid w:val="32FF5594"/>
    <w:rsid w:val="36781267"/>
    <w:rsid w:val="36824BEE"/>
    <w:rsid w:val="37387E90"/>
    <w:rsid w:val="38093564"/>
    <w:rsid w:val="3B2B1822"/>
    <w:rsid w:val="3E7E5BBF"/>
    <w:rsid w:val="424A2ADE"/>
    <w:rsid w:val="42F44A50"/>
    <w:rsid w:val="4554719C"/>
    <w:rsid w:val="458F344B"/>
    <w:rsid w:val="462F4F09"/>
    <w:rsid w:val="46E91E51"/>
    <w:rsid w:val="47A53F4D"/>
    <w:rsid w:val="47B536A5"/>
    <w:rsid w:val="4A7A7E7E"/>
    <w:rsid w:val="4D0E6E9B"/>
    <w:rsid w:val="4D124BA6"/>
    <w:rsid w:val="52A053CD"/>
    <w:rsid w:val="52BC280B"/>
    <w:rsid w:val="572F4438"/>
    <w:rsid w:val="59A05090"/>
    <w:rsid w:val="59CE3516"/>
    <w:rsid w:val="5A8E71D9"/>
    <w:rsid w:val="5B616F28"/>
    <w:rsid w:val="5E1A1256"/>
    <w:rsid w:val="5F66044C"/>
    <w:rsid w:val="5FF449C4"/>
    <w:rsid w:val="61994D99"/>
    <w:rsid w:val="61F32B46"/>
    <w:rsid w:val="63E974BA"/>
    <w:rsid w:val="645E6D2A"/>
    <w:rsid w:val="649D4037"/>
    <w:rsid w:val="65374D30"/>
    <w:rsid w:val="65B059C6"/>
    <w:rsid w:val="66C34C57"/>
    <w:rsid w:val="68F52B9D"/>
    <w:rsid w:val="69D41DFE"/>
    <w:rsid w:val="6C8A39F4"/>
    <w:rsid w:val="6CD22164"/>
    <w:rsid w:val="6F18708E"/>
    <w:rsid w:val="704516A6"/>
    <w:rsid w:val="70B54CE1"/>
    <w:rsid w:val="72005913"/>
    <w:rsid w:val="72772BDC"/>
    <w:rsid w:val="736B079C"/>
    <w:rsid w:val="770D4B00"/>
    <w:rsid w:val="78305A04"/>
    <w:rsid w:val="7AE30591"/>
    <w:rsid w:val="7BB107EC"/>
    <w:rsid w:val="7BE425A3"/>
    <w:rsid w:val="7C0C4D2B"/>
    <w:rsid w:val="7C437E87"/>
    <w:rsid w:val="7D3362FD"/>
    <w:rsid w:val="7E515C9C"/>
    <w:rsid w:val="7E9A7714"/>
    <w:rsid w:val="7FF17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58012159-C9FE-47F5-BD05-6684398D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iPriority="0"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Times New Roman" w:hAnsi="Times New Roman" w:cs="Times New Roman"/>
      <w:kern w:val="0"/>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styleId="a7">
    <w:name w:val="Normal (Web)"/>
    <w:basedOn w:val="a"/>
    <w:uiPriority w:val="99"/>
    <w:qFormat/>
    <w:pPr>
      <w:spacing w:beforeAutospacing="1" w:afterAutospacing="1"/>
      <w:jc w:val="left"/>
    </w:pPr>
    <w:rPr>
      <w:kern w:val="0"/>
      <w:sz w:val="24"/>
      <w:szCs w:val="24"/>
    </w:rPr>
  </w:style>
  <w:style w:type="paragraph" w:styleId="a8">
    <w:name w:val="annotation subject"/>
    <w:basedOn w:val="a3"/>
    <w:next w:val="a3"/>
    <w:link w:val="Char3"/>
    <w:uiPriority w:val="99"/>
    <w:semiHidden/>
    <w:unhideWhenUsed/>
    <w:qFormat/>
    <w:rPr>
      <w:b/>
      <w:bCs/>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99"/>
    <w:qFormat/>
    <w:locked/>
    <w:rPr>
      <w:b/>
      <w:bCs/>
    </w:rPr>
  </w:style>
  <w:style w:type="character" w:styleId="ab">
    <w:name w:val="Hyperlink"/>
    <w:uiPriority w:val="99"/>
    <w:semiHidden/>
    <w:qFormat/>
    <w:rPr>
      <w:color w:val="0000FF"/>
      <w:u w:val="single"/>
    </w:rPr>
  </w:style>
  <w:style w:type="character" w:styleId="ac">
    <w:name w:val="annotation reference"/>
    <w:basedOn w:val="a0"/>
    <w:unhideWhenUsed/>
    <w:qFormat/>
    <w:rPr>
      <w:sz w:val="21"/>
      <w:szCs w:val="21"/>
    </w:rPr>
  </w:style>
  <w:style w:type="character" w:customStyle="1" w:styleId="Char1">
    <w:name w:val="页脚 Char"/>
    <w:link w:val="a5"/>
    <w:uiPriority w:val="99"/>
    <w:qFormat/>
    <w:locked/>
    <w:rPr>
      <w:sz w:val="18"/>
      <w:szCs w:val="18"/>
    </w:rPr>
  </w:style>
  <w:style w:type="character" w:customStyle="1" w:styleId="Char2">
    <w:name w:val="页眉 Char"/>
    <w:link w:val="a6"/>
    <w:uiPriority w:val="99"/>
    <w:qFormat/>
    <w:locked/>
    <w:rPr>
      <w:sz w:val="18"/>
      <w:szCs w:val="18"/>
    </w:rPr>
  </w:style>
  <w:style w:type="paragraph" w:styleId="ad">
    <w:name w:val="List Paragraph"/>
    <w:basedOn w:val="a"/>
    <w:qFormat/>
    <w:pPr>
      <w:ind w:firstLineChars="200" w:firstLine="420"/>
    </w:pPr>
  </w:style>
  <w:style w:type="character" w:customStyle="1" w:styleId="apple-converted-space">
    <w:name w:val="apple-converted-space"/>
    <w:basedOn w:val="a0"/>
    <w:uiPriority w:val="99"/>
    <w:qFormat/>
  </w:style>
  <w:style w:type="paragraph" w:customStyle="1" w:styleId="Char4">
    <w:name w:val="Char"/>
    <w:basedOn w:val="a"/>
    <w:uiPriority w:val="99"/>
    <w:qFormat/>
    <w:rPr>
      <w:rFonts w:ascii="Times New Roman" w:hAnsi="Times New Roman" w:cs="Times New Roman"/>
      <w:sz w:val="24"/>
      <w:szCs w:val="24"/>
    </w:rPr>
  </w:style>
  <w:style w:type="character" w:customStyle="1" w:styleId="Char0">
    <w:name w:val="批注框文本 Char"/>
    <w:basedOn w:val="a0"/>
    <w:link w:val="a4"/>
    <w:uiPriority w:val="99"/>
    <w:semiHidden/>
    <w:qFormat/>
    <w:rPr>
      <w:rFonts w:ascii="Calibri" w:hAnsi="Calibri" w:cs="Calibri"/>
      <w:kern w:val="2"/>
      <w:sz w:val="18"/>
      <w:szCs w:val="18"/>
    </w:rPr>
  </w:style>
  <w:style w:type="character" w:customStyle="1" w:styleId="Char">
    <w:name w:val="批注文字 Char"/>
    <w:basedOn w:val="a0"/>
    <w:link w:val="a3"/>
    <w:qFormat/>
    <w:rPr>
      <w:rFonts w:ascii="Calibri" w:hAnsi="Calibri" w:cs="Calibri"/>
      <w:kern w:val="2"/>
      <w:sz w:val="21"/>
      <w:szCs w:val="21"/>
    </w:rPr>
  </w:style>
  <w:style w:type="character" w:customStyle="1" w:styleId="Char3">
    <w:name w:val="批注主题 Char"/>
    <w:basedOn w:val="Char"/>
    <w:link w:val="a8"/>
    <w:uiPriority w:val="99"/>
    <w:semiHidden/>
    <w:qFormat/>
    <w:rPr>
      <w:rFonts w:ascii="Calibri" w:hAnsi="Calibri" w:cs="Calibri"/>
      <w:b/>
      <w:bCs/>
      <w:kern w:val="2"/>
      <w:sz w:val="21"/>
      <w:szCs w:val="21"/>
    </w:rPr>
  </w:style>
  <w:style w:type="paragraph" w:customStyle="1" w:styleId="1">
    <w:name w:val="修订1"/>
    <w:hidden/>
    <w:uiPriority w:val="99"/>
    <w:semiHidden/>
    <w:qFormat/>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1890</Words>
  <Characters>111</Characters>
  <Application>Microsoft Office Word</Application>
  <DocSecurity>0</DocSecurity>
  <Lines>1</Lines>
  <Paragraphs>3</Paragraphs>
  <ScaleCrop>false</ScaleCrop>
  <Company>P R C</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Administrator</dc:creator>
  <cp:lastModifiedBy>Administrator</cp:lastModifiedBy>
  <cp:revision>30</cp:revision>
  <dcterms:created xsi:type="dcterms:W3CDTF">2019-03-04T07:53:00Z</dcterms:created>
  <dcterms:modified xsi:type="dcterms:W3CDTF">2019-03-08T02:25:00Z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