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F1E8" w14:textId="77777777" w:rsidR="007142AF" w:rsidRDefault="007142AF" w:rsidP="007142AF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75963934" w14:textId="77777777" w:rsidR="007142AF" w:rsidRDefault="007142AF" w:rsidP="007142A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深圳市应急管理系统安全生产分类分级行政执法实施办法</w:t>
      </w:r>
    </w:p>
    <w:p w14:paraId="1F1D7DB3" w14:textId="77777777" w:rsidR="007142AF" w:rsidRDefault="007142AF" w:rsidP="007142A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（征求意见稿）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征求公众意见及采纳情况表</w:t>
      </w:r>
    </w:p>
    <w:tbl>
      <w:tblPr>
        <w:tblpPr w:leftFromText="180" w:rightFromText="180" w:vertAnchor="text" w:horzAnchor="page" w:tblpX="2031" w:tblpY="654"/>
        <w:tblOverlap w:val="never"/>
        <w:tblW w:w="1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1701"/>
        <w:gridCol w:w="5028"/>
      </w:tblGrid>
      <w:tr w:rsidR="007142AF" w14:paraId="77E5A595" w14:textId="77777777" w:rsidTr="00321620">
        <w:trPr>
          <w:trHeight w:val="8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E9B" w14:textId="77777777" w:rsidR="007142AF" w:rsidRDefault="007142AF" w:rsidP="0032162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B16" w14:textId="77777777" w:rsidR="007142AF" w:rsidRDefault="007142AF" w:rsidP="0032162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8"/>
                <w:szCs w:val="28"/>
              </w:rPr>
              <w:t>反馈意见情况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F79" w14:textId="77777777" w:rsidR="007142AF" w:rsidRDefault="007142AF" w:rsidP="0032162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8"/>
                <w:szCs w:val="28"/>
              </w:rPr>
              <w:t>采纳情况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EAF" w14:textId="77777777" w:rsidR="007142AF" w:rsidRDefault="007142AF" w:rsidP="0032162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8"/>
                <w:szCs w:val="28"/>
              </w:rPr>
              <w:t>理由</w:t>
            </w:r>
          </w:p>
        </w:tc>
      </w:tr>
      <w:tr w:rsidR="007142AF" w14:paraId="65978FD8" w14:textId="77777777" w:rsidTr="00321620">
        <w:trPr>
          <w:trHeight w:val="12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88E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A23" w14:textId="77777777" w:rsidR="007142AF" w:rsidRDefault="007142AF" w:rsidP="00321620">
            <w:pPr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第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二条对于“生产经营单位”的定义过于复杂，建议直接照搬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en"/>
              </w:rPr>
              <w:t>《安全生产违法行为行政处罚办法》（国家安全生产监督管理</w:t>
            </w:r>
            <w:proofErr w:type="gramStart"/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en"/>
              </w:rPr>
              <w:t>总局令第</w:t>
            </w:r>
            <w:proofErr w:type="gramEnd"/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en"/>
              </w:rPr>
              <w:t xml:space="preserve"> 15 号，经国家安全监管总局令第77号修正，以下简称《处罚办法》）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第六十八条的定义。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6A8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 w14:paraId="480C4AE9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 w14:paraId="1AA2A91C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 w14:paraId="6D3E5031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部分采纳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A69" w14:textId="77777777" w:rsidR="007142AF" w:rsidRDefault="007142AF" w:rsidP="00321620">
            <w:pPr>
              <w:widowControl/>
              <w:numPr>
                <w:ilvl w:val="255"/>
                <w:numId w:val="0"/>
              </w:numPr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已将第二条第二款“本办法所指生产经营单位，是指……”修改为“本办法所指生产经营单位，包括……”。</w:t>
            </w:r>
          </w:p>
          <w:p w14:paraId="690E531E" w14:textId="77777777" w:rsidR="007142AF" w:rsidRDefault="007142AF" w:rsidP="00321620">
            <w:pPr>
              <w:widowControl/>
              <w:jc w:val="lef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理由：</w:t>
            </w:r>
            <w:r>
              <w:rPr>
                <w:rFonts w:hAnsi="仿宋_GB2312" w:hint="eastAsia"/>
                <w:sz w:val="28"/>
                <w:szCs w:val="28"/>
              </w:rPr>
              <w:t>本办法并未对生产经营单位进行定义，仅是为了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合理划分重点生产经营单位与一般生产单位，推动分类分级的有效实施，以行业分类为标准将</w:t>
            </w:r>
            <w:r>
              <w:rPr>
                <w:rFonts w:hAnsi="仿宋_GB2312" w:hint="eastAsia"/>
                <w:sz w:val="28"/>
                <w:szCs w:val="28"/>
              </w:rPr>
              <w:t>应急管</w:t>
            </w:r>
            <w:r>
              <w:rPr>
                <w:rFonts w:hAnsi="仿宋_GB2312" w:hint="eastAsia"/>
                <w:sz w:val="28"/>
                <w:szCs w:val="28"/>
              </w:rPr>
              <w:lastRenderedPageBreak/>
              <w:t>理部门职责所涉的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生产经营单位类型</w:t>
            </w:r>
            <w:r>
              <w:rPr>
                <w:rFonts w:hAnsi="仿宋_GB2312" w:hint="eastAsia"/>
                <w:sz w:val="28"/>
                <w:szCs w:val="28"/>
              </w:rPr>
              <w:t>进行了列举。</w:t>
            </w:r>
          </w:p>
        </w:tc>
      </w:tr>
      <w:tr w:rsidR="007142AF" w14:paraId="4D36AC29" w14:textId="77777777" w:rsidTr="00321620">
        <w:trPr>
          <w:trHeight w:val="3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B88" w14:textId="77777777" w:rsidR="007142AF" w:rsidRDefault="007142AF" w:rsidP="007142AF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FC4" w14:textId="77777777" w:rsidR="007142AF" w:rsidRDefault="007142AF" w:rsidP="00321620">
            <w:pPr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建议第七条之后增加一款：违反法律法规造成停水、停电、停气等较大社会影响的生产经营单位。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DE4" w14:textId="77777777" w:rsidR="007142AF" w:rsidRDefault="007142AF" w:rsidP="00321620">
            <w:pPr>
              <w:spacing w:line="56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不采纳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A56" w14:textId="77777777" w:rsidR="007142AF" w:rsidRDefault="007142AF" w:rsidP="00321620">
            <w:pPr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根据</w:t>
            </w:r>
            <w:r>
              <w:rPr>
                <w:rFonts w:hAnsi="仿宋_GB2312" w:hint="eastAsia"/>
                <w:sz w:val="28"/>
                <w:szCs w:val="28"/>
                <w:lang w:bidi="ar"/>
              </w:rPr>
              <w:t>《暂行办法》要求，是否列入重点生产经营单位取决于行业分类、生产经营规模、安全风险等级、生产安全事故等因素。因</w:t>
            </w:r>
            <w:r>
              <w:rPr>
                <w:rFonts w:hAnsi="仿宋_GB2312" w:hint="eastAsia"/>
                <w:sz w:val="28"/>
                <w:szCs w:val="28"/>
              </w:rPr>
              <w:t>停水、停电、停气造成较大社会影响与上述诸因素并无直接关联，如因停水、停电、停气引发生产安全事故或列入联合惩戒等情况，则可适用本办法第七条的规定将该单位纳入重点生产经营单位。</w:t>
            </w:r>
          </w:p>
        </w:tc>
      </w:tr>
    </w:tbl>
    <w:p w14:paraId="45776F58" w14:textId="77777777" w:rsidR="007142AF" w:rsidRDefault="007142AF" w:rsidP="007142AF">
      <w:pPr>
        <w:rPr>
          <w:rFonts w:hAnsi="仿宋_GB2312"/>
          <w:sz w:val="28"/>
          <w:szCs w:val="28"/>
        </w:rPr>
      </w:pPr>
    </w:p>
    <w:p w14:paraId="0EF6C3E1" w14:textId="77777777" w:rsidR="00847700" w:rsidRPr="007142AF" w:rsidRDefault="00847700"/>
    <w:sectPr w:rsidR="00847700" w:rsidRPr="007142AF" w:rsidSect="00714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BBBD" w14:textId="77777777" w:rsidR="00415576" w:rsidRDefault="00415576" w:rsidP="007142AF">
      <w:r>
        <w:separator/>
      </w:r>
    </w:p>
  </w:endnote>
  <w:endnote w:type="continuationSeparator" w:id="0">
    <w:p w14:paraId="0A849A69" w14:textId="77777777" w:rsidR="00415576" w:rsidRDefault="00415576" w:rsidP="0071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6073" w14:textId="77777777" w:rsidR="00415576" w:rsidRDefault="00415576" w:rsidP="007142AF">
      <w:r>
        <w:separator/>
      </w:r>
    </w:p>
  </w:footnote>
  <w:footnote w:type="continuationSeparator" w:id="0">
    <w:p w14:paraId="5D58FD7B" w14:textId="77777777" w:rsidR="00415576" w:rsidRDefault="00415576" w:rsidP="0071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DC"/>
    <w:rsid w:val="00415576"/>
    <w:rsid w:val="007142AF"/>
    <w:rsid w:val="00847700"/>
    <w:rsid w:val="00C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FAE706-3DDF-42C4-89DF-B8D5F75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AF"/>
    <w:pPr>
      <w:widowControl w:val="0"/>
      <w:jc w:val="both"/>
    </w:pPr>
    <w:rPr>
      <w:rFonts w:ascii="仿宋_GB2312" w:eastAsia="仿宋_GB2312" w:hAnsi="仿宋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2022-04-18T09:00:00Z</dcterms:created>
  <dcterms:modified xsi:type="dcterms:W3CDTF">2022-04-18T09:00:00Z</dcterms:modified>
</cp:coreProperties>
</file>