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adjustRightInd/>
        <w:snapToGrid/>
        <w:spacing w:beforeLines="0" w:afterLines="0" w:line="240" w:lineRule="auto"/>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深圳市化工医药及危险化学品安全生产标准化三级达标企业名单（2024年第4批次）</w:t>
      </w:r>
    </w:p>
    <w:p>
      <w:pPr>
        <w:keepNext w:val="0"/>
        <w:keepLines w:val="0"/>
        <w:pageBreakBefore w:val="0"/>
        <w:widowControl w:val="0"/>
        <w:kinsoku/>
        <w:wordWrap/>
        <w:overflowPunct/>
        <w:topLinePunct w:val="0"/>
        <w:autoSpaceDE/>
        <w:autoSpaceDN/>
        <w:adjustRightInd/>
        <w:snapToGrid/>
        <w:spacing w:line="560" w:lineRule="exact"/>
        <w:textAlignment w:val="auto"/>
        <w:rPr>
          <w:rFonts w:hint="eastAsia" w:ascii="方正小标宋简体" w:hAnsi="方正小标宋简体" w:eastAsia="方正小标宋简体" w:cs="方正小标宋简体"/>
          <w:sz w:val="44"/>
          <w:szCs w:val="44"/>
        </w:rPr>
      </w:pPr>
    </w:p>
    <w:tbl>
      <w:tblPr>
        <w:tblStyle w:val="3"/>
        <w:tblW w:w="104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3"/>
        <w:gridCol w:w="5509"/>
        <w:gridCol w:w="1169"/>
        <w:gridCol w:w="1715"/>
        <w:gridCol w:w="1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863" w:type="dxa"/>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序号</w:t>
            </w:r>
          </w:p>
        </w:tc>
        <w:tc>
          <w:tcPr>
            <w:tcW w:w="5509" w:type="dxa"/>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企业名称</w:t>
            </w:r>
          </w:p>
        </w:tc>
        <w:tc>
          <w:tcPr>
            <w:tcW w:w="1169" w:type="dxa"/>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企业类别</w:t>
            </w:r>
          </w:p>
        </w:tc>
        <w:tc>
          <w:tcPr>
            <w:tcW w:w="1715" w:type="dxa"/>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所属区域</w:t>
            </w:r>
          </w:p>
        </w:tc>
        <w:tc>
          <w:tcPr>
            <w:tcW w:w="1166" w:type="dxa"/>
            <w:noWrap w:val="0"/>
            <w:vAlign w:val="center"/>
          </w:tcPr>
          <w:p>
            <w:pPr>
              <w:widowControl w:val="0"/>
              <w:jc w:val="center"/>
              <w:rPr>
                <w:rFonts w:hint="eastAsia" w:ascii="黑体" w:hAnsi="黑体" w:eastAsia="黑体" w:cs="黑体"/>
                <w:sz w:val="24"/>
                <w:szCs w:val="24"/>
                <w:vertAlign w:val="baseline"/>
                <w:lang w:eastAsia="zh-CN"/>
              </w:rPr>
            </w:pPr>
            <w:r>
              <w:rPr>
                <w:rFonts w:hint="eastAsia" w:ascii="黑体" w:hAnsi="黑体" w:eastAsia="黑体" w:cs="黑体"/>
                <w:sz w:val="24"/>
                <w:szCs w:val="24"/>
                <w:vertAlign w:val="baseline"/>
                <w:lang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一</w:t>
            </w:r>
          </w:p>
        </w:tc>
        <w:tc>
          <w:tcPr>
            <w:tcW w:w="9559" w:type="dxa"/>
            <w:gridSpan w:val="4"/>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val="en-US" w:eastAsia="zh-CN"/>
              </w:rPr>
              <w:t>化工</w:t>
            </w:r>
            <w:r>
              <w:rPr>
                <w:rFonts w:hint="eastAsia" w:ascii="仿宋_GB2312" w:eastAsia="仿宋_GB2312"/>
                <w:b/>
                <w:color w:val="auto"/>
                <w:sz w:val="24"/>
                <w:szCs w:val="24"/>
                <w:vertAlign w:val="baseline"/>
                <w:lang w:eastAsia="zh-CN"/>
              </w:rPr>
              <w:t>行业安全生产标准化三级达标企业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w:t>
            </w:r>
          </w:p>
        </w:tc>
        <w:tc>
          <w:tcPr>
            <w:tcW w:w="5509" w:type="dxa"/>
            <w:noWrap w:val="0"/>
            <w:vAlign w:val="center"/>
          </w:tcPr>
          <w:p>
            <w:pPr>
              <w:widowControl w:val="0"/>
              <w:jc w:val="center"/>
              <w:rPr>
                <w:rFonts w:hint="eastAsia"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深圳市科玺化工有限公司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化工</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二</w:t>
            </w:r>
          </w:p>
        </w:tc>
        <w:tc>
          <w:tcPr>
            <w:tcW w:w="9559" w:type="dxa"/>
            <w:gridSpan w:val="4"/>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eastAsia="zh-CN"/>
              </w:rPr>
              <w:t>医药行业安全生产标准化三级达标企业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深圳市资福药业有限公司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医药</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大鹏新区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b/>
                <w:color w:val="auto"/>
                <w:sz w:val="24"/>
                <w:szCs w:val="24"/>
                <w:vertAlign w:val="baseline"/>
                <w:lang w:val="en-US" w:eastAsia="zh-CN"/>
              </w:rPr>
            </w:pPr>
            <w:r>
              <w:rPr>
                <w:rFonts w:hint="eastAsia" w:ascii="仿宋_GB2312" w:eastAsia="仿宋_GB2312"/>
                <w:b/>
                <w:color w:val="auto"/>
                <w:sz w:val="24"/>
                <w:szCs w:val="24"/>
                <w:vertAlign w:val="baseline"/>
                <w:lang w:val="en-US" w:eastAsia="zh-CN"/>
              </w:rPr>
              <w:t>三</w:t>
            </w:r>
          </w:p>
        </w:tc>
        <w:tc>
          <w:tcPr>
            <w:tcW w:w="9559" w:type="dxa"/>
            <w:gridSpan w:val="4"/>
            <w:noWrap w:val="0"/>
            <w:vAlign w:val="center"/>
          </w:tcPr>
          <w:p>
            <w:pPr>
              <w:widowControl w:val="0"/>
              <w:jc w:val="left"/>
              <w:rPr>
                <w:rFonts w:hint="eastAsia" w:ascii="仿宋_GB2312" w:eastAsia="仿宋_GB2312"/>
                <w:b/>
                <w:color w:val="auto"/>
                <w:sz w:val="24"/>
                <w:szCs w:val="24"/>
                <w:vertAlign w:val="baseline"/>
                <w:lang w:eastAsia="zh-CN"/>
              </w:rPr>
            </w:pPr>
            <w:r>
              <w:rPr>
                <w:rFonts w:hint="eastAsia" w:ascii="仿宋_GB2312" w:eastAsia="仿宋_GB2312"/>
                <w:b/>
                <w:color w:val="auto"/>
                <w:sz w:val="24"/>
                <w:szCs w:val="24"/>
                <w:vertAlign w:val="baseline"/>
                <w:lang w:eastAsia="zh-CN"/>
              </w:rPr>
              <w:t>危险化学品安全生产标准化三级达标企业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中国石化销售股份有限公司广东深圳南湖加油站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龙岗区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深圳市新社实业有限公司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经营带储存企业</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3</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中油碧辟石油有限公司深汕特别合作区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鲘门南加油站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4</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中油碧辟石油有限公司深汕特别合作</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区鲘门北加油站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5</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排角加油站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6</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红泉加油站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7</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红源加油站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8</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深圳海宁加油站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龙岗区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9</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深圳市宝安广安冠德石油贸易有限公司凤凰加油站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10</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新联加油站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11</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中国石化销售股份有限公司广东深汕特别合作区</w:t>
            </w:r>
          </w:p>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长安加油站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12</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深圳市湘航工业气体有限公司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工业气体</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龙岗区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13</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深圳市空港油料有限公司第二加油站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14</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深圳市万安加油站有限公司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15</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深圳市空港油料有限公司第一加油站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宝安区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16</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广东省汕尾中油通达有限公司吉水门加油站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17</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深圳市深汕特别合作区谢成加油站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18</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深圳市深汕特别合作区粤海加油站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19</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深圳市深汕特别合作区中围实业有限公司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20</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广东省汕尾中油通达有限公司恒丰加油站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21</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深圳市东晟加油站有限公司</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22</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深圳市深汕特别合作区西部加油站（普通合伙）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23</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深圳市深汕特别合作区鹏腾加油站（普通合伙）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24</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深圳市深汕特别合作区圆墩吉星加油站（普通合伙）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25</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广东通驿高速公路服务区有限公司深汕特别合作区莲花山南服务区加油站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0" w:hRule="atLeast"/>
          <w:jc w:val="center"/>
        </w:trPr>
        <w:tc>
          <w:tcPr>
            <w:tcW w:w="863"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26</w:t>
            </w:r>
          </w:p>
        </w:tc>
        <w:tc>
          <w:tcPr>
            <w:tcW w:w="5509"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eastAsia="zh-CN"/>
              </w:rPr>
              <w:t>广东通驿高速公路服务区有限公司深汕特别合作区莲花山北服务区加油站</w:t>
            </w:r>
          </w:p>
        </w:tc>
        <w:tc>
          <w:tcPr>
            <w:tcW w:w="1169" w:type="dxa"/>
            <w:noWrap w:val="0"/>
            <w:vAlign w:val="center"/>
          </w:tcPr>
          <w:p>
            <w:pPr>
              <w:widowControl w:val="0"/>
              <w:jc w:val="center"/>
              <w:rPr>
                <w:rFonts w:hint="default" w:ascii="仿宋_GB2312" w:eastAsia="仿宋_GB2312"/>
                <w:color w:val="auto"/>
                <w:sz w:val="24"/>
                <w:szCs w:val="24"/>
                <w:vertAlign w:val="baseline"/>
                <w:lang w:val="en-US" w:eastAsia="zh-CN"/>
              </w:rPr>
            </w:pPr>
            <w:r>
              <w:rPr>
                <w:rFonts w:hint="eastAsia" w:ascii="仿宋_GB2312" w:eastAsia="仿宋_GB2312"/>
                <w:color w:val="auto"/>
                <w:sz w:val="24"/>
                <w:szCs w:val="24"/>
                <w:vertAlign w:val="baseline"/>
                <w:lang w:val="en-US" w:eastAsia="zh-CN"/>
              </w:rPr>
              <w:t>加油站</w:t>
            </w:r>
          </w:p>
        </w:tc>
        <w:tc>
          <w:tcPr>
            <w:tcW w:w="1715" w:type="dxa"/>
            <w:noWrap w:val="0"/>
            <w:vAlign w:val="center"/>
          </w:tcPr>
          <w:p>
            <w:pPr>
              <w:widowControl w:val="0"/>
              <w:jc w:val="center"/>
              <w:rPr>
                <w:rFonts w:hint="eastAsia" w:ascii="仿宋_GB2312" w:eastAsia="仿宋_GB2312"/>
                <w:color w:val="auto"/>
                <w:sz w:val="24"/>
                <w:szCs w:val="24"/>
                <w:vertAlign w:val="baseline"/>
                <w:lang w:eastAsia="zh-CN"/>
              </w:rPr>
            </w:pPr>
            <w:r>
              <w:rPr>
                <w:rFonts w:hint="eastAsia" w:ascii="仿宋_GB2312" w:eastAsia="仿宋_GB2312"/>
                <w:color w:val="auto"/>
                <w:sz w:val="24"/>
                <w:szCs w:val="24"/>
                <w:vertAlign w:val="baseline"/>
                <w:lang w:val="en-US" w:eastAsia="zh-CN"/>
              </w:rPr>
              <w:t>深汕合作区</w:t>
            </w:r>
          </w:p>
        </w:tc>
        <w:tc>
          <w:tcPr>
            <w:tcW w:w="1166" w:type="dxa"/>
            <w:noWrap w:val="0"/>
            <w:vAlign w:val="center"/>
          </w:tcPr>
          <w:p>
            <w:pPr>
              <w:widowControl w:val="0"/>
              <w:jc w:val="center"/>
              <w:rPr>
                <w:rFonts w:hint="eastAsia" w:ascii="仿宋_GB2312" w:eastAsia="仿宋_GB2312"/>
                <w:color w:val="auto"/>
                <w:sz w:val="24"/>
                <w:szCs w:val="24"/>
                <w:vertAlign w:val="baseline"/>
                <w:lang w:eastAsia="zh-CN"/>
              </w:rPr>
            </w:pPr>
          </w:p>
        </w:tc>
      </w:tr>
    </w:tbl>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Y0MmUxNDVmYTBmNWM3NjIxMmQ0OWJkNjI2YmI5ZmMifQ=="/>
  </w:docVars>
  <w:rsids>
    <w:rsidRoot w:val="00000000"/>
    <w:rsid w:val="71FF40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仿宋_GB2312" w:cs="宋体"/>
      <w:kern w:val="2"/>
      <w:sz w:val="32"/>
      <w:szCs w:val="32"/>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2024-03-14T09:40:55Z</dcterms:created>
  <dc:creator>东冬</dc:creator>
  <cp:lastModifiedBy>DonnyChiang</cp:lastModifiedBy>
  <dcterms:modified xsi:type="dcterms:W3CDTF">2024-03-14T09:41:00Z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0E0143678E5C4810B4B03C3DB3106E5F_12</vt:lpwstr>
  </property>
</Properties>
</file>