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rPr>
      </w:pPr>
      <w:bookmarkStart w:id="0" w:name="title"/>
      <w:bookmarkStart w:id="1" w:name="docofficialsn"/>
    </w:p>
    <w:p>
      <w:pPr>
        <w:spacing w:line="560" w:lineRule="exact"/>
        <w:rPr>
          <w:rFonts w:hint="eastAsia"/>
        </w:rPr>
      </w:pPr>
    </w:p>
    <w:p>
      <w:pPr>
        <w:rPr>
          <w:rFonts w:hint="eastAsia"/>
        </w:rPr>
      </w:pPr>
      <w:r>
        <w:pict>
          <v:shape id="_x0000_s1026" o:spid="_x0000_s1026" o:spt="136" type="#_x0000_t136" style="position:absolute;left:0pt;margin-left:7.25pt;margin-top:3.6pt;height:38.25pt;width:358.1pt;mso-wrap-distance-bottom:0pt;mso-wrap-distance-left:9pt;mso-wrap-distance-right:9pt;mso-wrap-distance-top:0pt;z-index:251658240;mso-width-relative:page;mso-height-relative:page;" fillcolor="#FF0000" filled="t" stroked="t" coordsize="21600,21600" adj="10800">
            <v:path/>
            <v:fill on="t" color2="#FFFFFF" focussize="0,0"/>
            <v:stroke color="#FF0000"/>
            <v:imagedata o:title=""/>
            <o:lock v:ext="edit" aspectratio="f"/>
            <v:textpath on="t" fitshape="t" fitpath="t" trim="t" xscale="f" string="深圳市新型冠状病毒肺炎疫情" style="font-family:方正小标宋_GBK;font-size:36pt;font-weight:bold;v-rotate-letters:f;v-same-letter-heights:f;v-text-align:center;"/>
            <w10:wrap type="square"/>
          </v:shape>
        </w:pict>
      </w:r>
    </w:p>
    <w:p>
      <w:pPr>
        <w:rPr>
          <w:rFonts w:hint="eastAsia"/>
        </w:rPr>
      </w:pPr>
      <w:r>
        <w:pict>
          <v:shape id="_x0000_s1027" o:spid="_x0000_s1027" o:spt="136" type="#_x0000_t136" style="position:absolute;left:0pt;margin-left:-1.25pt;margin-top:8.5pt;height:42.6pt;width:66.3pt;mso-wrap-distance-bottom:0pt;mso-wrap-distance-left:9pt;mso-wrap-distance-right:9pt;mso-wrap-distance-top:0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方正小标宋_GBK;font-size:36pt;v-rotate-letters:f;v-same-letter-heights:f;v-text-align:center;"/>
            <w10:wrap type="square"/>
          </v:shape>
        </w:pict>
      </w:r>
      <w:r>
        <w:pict>
          <v:shape id="_x0000_s1028" o:spid="_x0000_s1028" o:spt="136" type="#_x0000_t136" style="position:absolute;left:0pt;margin-left:-365.8pt;margin-top:36.4pt;height:38.25pt;width:358.1pt;mso-wrap-distance-bottom:0pt;mso-wrap-distance-left:9pt;mso-wrap-distance-right:9pt;mso-wrap-distance-top:0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防控指挥部办公室疫情防控组" style="font-family:方正小标宋_GBK;font-size:36pt;font-weight:bold;v-rotate-letters:f;v-same-letter-heights:f;v-text-align:center;"/>
            <w10:wrap type="square"/>
          </v:shape>
        </w:pict>
      </w: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outlineLvl w:val="9"/>
        <w:rPr>
          <w:rFonts w:hint="eastAsia" w:ascii="仿宋_GB2312" w:eastAsia="仿宋_GB2312"/>
          <w:sz w:val="32"/>
        </w:rPr>
      </w:pPr>
    </w:p>
    <w:p>
      <w:pPr>
        <w:spacing w:line="610" w:lineRule="exact"/>
        <w:jc w:val="center"/>
        <w:rPr>
          <w:rFonts w:hint="eastAsia" w:ascii="仿宋_GB2312" w:eastAsia="仿宋_GB2312"/>
          <w:sz w:val="32"/>
          <w:szCs w:val="32"/>
        </w:rPr>
      </w:pPr>
      <w:r>
        <w:rPr>
          <w:rFonts w:hint="eastAsia" w:ascii="仿宋_GB2312" w:eastAsia="仿宋_GB2312"/>
          <w:sz w:val="32"/>
          <w:szCs w:val="32"/>
          <w:lang w:eastAsia="zh-CN"/>
        </w:rPr>
        <w:t>深肺炎防控组〔2020〕</w:t>
      </w:r>
      <w:r>
        <w:rPr>
          <w:rFonts w:hint="eastAsia" w:ascii="仿宋_GB2312" w:eastAsia="仿宋_GB2312"/>
          <w:sz w:val="32"/>
          <w:szCs w:val="32"/>
          <w:lang w:val="en-US" w:eastAsia="zh-CN"/>
        </w:rPr>
        <w:t>58</w:t>
      </w:r>
      <w:r>
        <w:rPr>
          <w:rFonts w:hint="eastAsia" w:ascii="仿宋_GB2312" w:eastAsia="仿宋_GB2312"/>
          <w:sz w:val="32"/>
          <w:szCs w:val="32"/>
          <w:lang w:eastAsia="zh-CN"/>
        </w:rPr>
        <w:t>号</w:t>
      </w:r>
    </w:p>
    <w:p>
      <w:pPr>
        <w:spacing w:line="240" w:lineRule="exact"/>
        <w:rPr>
          <w:rFonts w:hint="eastAsia"/>
          <w:color w:val="FF0000"/>
          <w:u w:val="thick"/>
        </w:rPr>
      </w:pPr>
      <w:r>
        <w:rPr>
          <w:rFonts w:hint="eastAsia"/>
          <w:color w:val="FF0000"/>
          <w:u w:val="thick"/>
        </w:rPr>
        <w:t>　　　　　　　　　　　　　　　　　　　　　　　　　　　　　　　　　　　　　　　　　　</w:t>
      </w:r>
    </w:p>
    <w:bookmarkEnd w:id="0"/>
    <w:bookmarkEnd w:id="1"/>
    <w:p>
      <w:pPr>
        <w:keepNext w:val="0"/>
        <w:keepLines w:val="0"/>
        <w:pageBreakBefore w:val="0"/>
        <w:widowControl w:val="0"/>
        <w:kinsoku/>
        <w:wordWrap/>
        <w:overflowPunct/>
        <w:topLinePunct w:val="0"/>
        <w:autoSpaceDE/>
        <w:autoSpaceDN w:val="0"/>
        <w:bidi w:val="0"/>
        <w:adjustRightInd/>
        <w:snapToGrid/>
        <w:spacing w:line="540" w:lineRule="exact"/>
        <w:jc w:val="center"/>
        <w:textAlignment w:val="auto"/>
        <w:outlineLvl w:val="0"/>
        <w:rPr>
          <w:rFonts w:hint="eastAsia" w:ascii="方正小标宋_GBK" w:eastAsia="方正小标宋_GBK"/>
          <w:spacing w:val="-11"/>
          <w:sz w:val="44"/>
          <w:szCs w:val="44"/>
        </w:rPr>
      </w:pPr>
    </w:p>
    <w:p>
      <w:pPr>
        <w:keepNext w:val="0"/>
        <w:keepLines w:val="0"/>
        <w:pageBreakBefore w:val="0"/>
        <w:widowControl w:val="0"/>
        <w:kinsoku/>
        <w:wordWrap/>
        <w:overflowPunct/>
        <w:topLinePunct w:val="0"/>
        <w:autoSpaceDE/>
        <w:autoSpaceDN w:val="0"/>
        <w:bidi w:val="0"/>
        <w:adjustRightInd/>
        <w:snapToGrid/>
        <w:spacing w:line="540" w:lineRule="exact"/>
        <w:jc w:val="center"/>
        <w:textAlignment w:val="auto"/>
        <w:outlineLvl w:val="0"/>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深圳市新型冠状病毒肺炎疫情防控指挥部</w:t>
      </w:r>
    </w:p>
    <w:p>
      <w:pPr>
        <w:keepNext w:val="0"/>
        <w:keepLines w:val="0"/>
        <w:pageBreakBefore w:val="0"/>
        <w:widowControl w:val="0"/>
        <w:kinsoku/>
        <w:wordWrap/>
        <w:overflowPunct/>
        <w:topLinePunct w:val="0"/>
        <w:autoSpaceDE/>
        <w:autoSpaceDN w:val="0"/>
        <w:bidi w:val="0"/>
        <w:adjustRightInd/>
        <w:snapToGrid/>
        <w:spacing w:line="540" w:lineRule="exact"/>
        <w:jc w:val="center"/>
        <w:textAlignment w:val="auto"/>
        <w:outlineLvl w:val="0"/>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办公室疫情防控组关于印发《深圳市</w:t>
      </w:r>
    </w:p>
    <w:p>
      <w:pPr>
        <w:keepNext w:val="0"/>
        <w:keepLines w:val="0"/>
        <w:pageBreakBefore w:val="0"/>
        <w:widowControl w:val="0"/>
        <w:kinsoku/>
        <w:wordWrap/>
        <w:overflowPunct/>
        <w:topLinePunct w:val="0"/>
        <w:autoSpaceDE/>
        <w:autoSpaceDN w:val="0"/>
        <w:bidi w:val="0"/>
        <w:adjustRightInd/>
        <w:snapToGrid/>
        <w:spacing w:line="540" w:lineRule="exact"/>
        <w:jc w:val="center"/>
        <w:textAlignment w:val="auto"/>
        <w:outlineLvl w:val="0"/>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职业培训机构新冠肺炎疫情防控</w:t>
      </w:r>
    </w:p>
    <w:p>
      <w:pPr>
        <w:keepNext w:val="0"/>
        <w:keepLines w:val="0"/>
        <w:pageBreakBefore w:val="0"/>
        <w:widowControl w:val="0"/>
        <w:kinsoku/>
        <w:wordWrap/>
        <w:overflowPunct/>
        <w:topLinePunct w:val="0"/>
        <w:autoSpaceDE/>
        <w:autoSpaceDN w:val="0"/>
        <w:bidi w:val="0"/>
        <w:adjustRightInd/>
        <w:snapToGrid/>
        <w:spacing w:line="540" w:lineRule="exact"/>
        <w:jc w:val="center"/>
        <w:textAlignment w:val="auto"/>
        <w:outlineLvl w:val="0"/>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工作指引》的通知</w:t>
      </w:r>
    </w:p>
    <w:p>
      <w:pPr>
        <w:keepNext w:val="0"/>
        <w:keepLines w:val="0"/>
        <w:pageBreakBefore w:val="0"/>
        <w:widowControl w:val="0"/>
        <w:kinsoku/>
        <w:wordWrap/>
        <w:overflowPunct/>
        <w:topLinePunct w:val="0"/>
        <w:autoSpaceDE/>
        <w:autoSpaceDN w:val="0"/>
        <w:bidi w:val="0"/>
        <w:adjustRightInd/>
        <w:snapToGrid/>
        <w:spacing w:line="540" w:lineRule="exact"/>
        <w:ind w:left="0" w:leftChars="0" w:firstLine="628" w:firstLineChars="200"/>
        <w:textAlignment w:val="auto"/>
        <w:outlineLvl w:val="9"/>
        <w:rPr>
          <w:rFonts w:ascii="仿宋_GB2312" w:eastAsia="仿宋_GB2312"/>
          <w:spacing w:val="-3"/>
          <w:sz w:val="32"/>
          <w:szCs w:val="32"/>
        </w:rPr>
      </w:pPr>
    </w:p>
    <w:p>
      <w:pPr>
        <w:keepNext w:val="0"/>
        <w:keepLines w:val="0"/>
        <w:pageBreakBefore w:val="0"/>
        <w:widowControl w:val="0"/>
        <w:kinsoku/>
        <w:overflowPunct/>
        <w:topLinePunct w:val="0"/>
        <w:autoSpaceDE/>
        <w:autoSpaceDN w:val="0"/>
        <w:bidi w:val="0"/>
        <w:adjustRightInd/>
        <w:snapToGrid/>
        <w:spacing w:line="540" w:lineRule="exact"/>
        <w:textAlignment w:val="auto"/>
        <w:rPr>
          <w:rFonts w:ascii="仿宋_GB2312" w:eastAsia="仿宋_GB2312"/>
          <w:color w:val="auto"/>
          <w:spacing w:val="-3"/>
          <w:sz w:val="32"/>
          <w:szCs w:val="32"/>
        </w:rPr>
      </w:pPr>
      <w:r>
        <w:rPr>
          <w:rFonts w:hint="eastAsia" w:ascii="仿宋_GB2312" w:eastAsia="仿宋_GB2312"/>
          <w:color w:val="auto"/>
          <w:spacing w:val="-3"/>
          <w:sz w:val="32"/>
          <w:szCs w:val="32"/>
        </w:rPr>
        <w:t>各区（新区、深汕特别合作区）新冠肺炎疫情防控指挥部办公室，市新冠肺炎疫情防控指挥部办公室各成员单位，各职业培训机构：</w:t>
      </w:r>
    </w:p>
    <w:p>
      <w:pPr>
        <w:keepNext w:val="0"/>
        <w:keepLines w:val="0"/>
        <w:pageBreakBefore w:val="0"/>
        <w:widowControl w:val="0"/>
        <w:kinsoku/>
        <w:overflowPunct/>
        <w:topLinePunct w:val="0"/>
        <w:autoSpaceDE/>
        <w:bidi w:val="0"/>
        <w:adjustRightInd/>
        <w:snapToGrid/>
        <w:spacing w:line="540" w:lineRule="exact"/>
        <w:ind w:firstLine="640" w:firstLineChars="200"/>
        <w:textAlignment w:val="auto"/>
        <w:rPr>
          <w:rFonts w:eastAsia="仿宋_GB2312"/>
          <w:sz w:val="32"/>
        </w:rPr>
      </w:pPr>
      <w:r>
        <w:rPr>
          <w:rFonts w:hint="eastAsia" w:eastAsia="仿宋_GB2312"/>
          <w:sz w:val="32"/>
          <w:lang w:val="en-US" w:eastAsia="zh-CN"/>
        </w:rPr>
        <w:t>现将《深圳市职业培训机构新冠肺炎疫情防控工作指引》</w:t>
      </w:r>
      <w:r>
        <w:rPr>
          <w:rFonts w:hint="eastAsia" w:eastAsia="仿宋_GB2312"/>
          <w:sz w:val="32"/>
        </w:rPr>
        <w:t>印发给你们，请</w:t>
      </w:r>
      <w:r>
        <w:rPr>
          <w:rFonts w:hint="eastAsia" w:eastAsia="仿宋_GB2312"/>
          <w:sz w:val="32"/>
          <w:lang w:val="en-US" w:eastAsia="zh-CN"/>
        </w:rPr>
        <w:t>认真贯彻落实</w:t>
      </w:r>
      <w:r>
        <w:rPr>
          <w:rFonts w:hint="eastAsia" w:eastAsia="仿宋_GB2312"/>
          <w:sz w:val="32"/>
        </w:rPr>
        <w:t>。</w:t>
      </w:r>
    </w:p>
    <w:p>
      <w:pPr>
        <w:pStyle w:val="21"/>
        <w:keepNext w:val="0"/>
        <w:keepLines w:val="0"/>
        <w:pageBreakBefore w:val="0"/>
        <w:widowControl w:val="0"/>
        <w:kinsoku/>
        <w:overflowPunct/>
        <w:topLinePunct w:val="0"/>
        <w:autoSpaceDE/>
        <w:autoSpaceDN/>
        <w:bidi w:val="0"/>
        <w:adjustRightInd/>
        <w:snapToGrid/>
        <w:spacing w:line="540" w:lineRule="exact"/>
        <w:ind w:left="0" w:leftChars="0" w:firstLine="640" w:firstLineChars="200"/>
        <w:textAlignment w:val="auto"/>
        <w:rPr>
          <w:rFonts w:hint="eastAsia"/>
          <w:sz w:val="32"/>
          <w:lang w:val="en-US" w:eastAsia="zh-CN"/>
        </w:rPr>
      </w:pPr>
    </w:p>
    <w:p>
      <w:pPr>
        <w:pStyle w:val="27"/>
        <w:keepNext w:val="0"/>
        <w:keepLines w:val="0"/>
        <w:pageBreakBefore w:val="0"/>
        <w:widowControl w:val="0"/>
        <w:kinsoku/>
        <w:wordWrap w:val="0"/>
        <w:overflowPunct/>
        <w:topLinePunct w:val="0"/>
        <w:autoSpaceDE/>
        <w:autoSpaceDN/>
        <w:bidi w:val="0"/>
        <w:adjustRightInd/>
        <w:snapToGrid/>
        <w:spacing w:line="540" w:lineRule="exact"/>
        <w:ind w:left="0" w:leftChars="0" w:firstLine="640" w:firstLineChars="200"/>
        <w:jc w:val="right"/>
        <w:textAlignment w:val="auto"/>
        <w:rPr>
          <w:rFonts w:hint="default"/>
          <w:color w:val="auto"/>
          <w:sz w:val="32"/>
          <w:lang w:val="en-US" w:eastAsia="zh-CN"/>
        </w:rPr>
      </w:pPr>
      <w:r>
        <w:rPr>
          <w:rFonts w:hint="eastAsia"/>
          <w:color w:val="auto"/>
          <w:sz w:val="32"/>
          <w:lang w:val="en-US" w:eastAsia="zh-CN"/>
        </w:rPr>
        <w:t xml:space="preserve">深圳市新型冠状病毒肺炎疫情  </w:t>
      </w:r>
    </w:p>
    <w:p>
      <w:pPr>
        <w:pStyle w:val="27"/>
        <w:keepNext w:val="0"/>
        <w:keepLines w:val="0"/>
        <w:pageBreakBefore w:val="0"/>
        <w:widowControl w:val="0"/>
        <w:kinsoku/>
        <w:wordWrap w:val="0"/>
        <w:overflowPunct/>
        <w:topLinePunct w:val="0"/>
        <w:autoSpaceDE/>
        <w:autoSpaceDN/>
        <w:bidi w:val="0"/>
        <w:adjustRightInd/>
        <w:snapToGrid/>
        <w:spacing w:line="540" w:lineRule="exact"/>
        <w:ind w:left="0" w:leftChars="0" w:firstLine="640" w:firstLineChars="200"/>
        <w:jc w:val="right"/>
        <w:textAlignment w:val="auto"/>
        <w:rPr>
          <w:rFonts w:hint="default"/>
          <w:color w:val="auto"/>
          <w:sz w:val="32"/>
          <w:lang w:val="en-US" w:eastAsia="zh-CN"/>
        </w:rPr>
      </w:pPr>
      <w:r>
        <w:rPr>
          <w:rFonts w:hint="eastAsia"/>
          <w:color w:val="auto"/>
          <w:sz w:val="32"/>
          <w:lang w:val="en-US" w:eastAsia="zh-CN"/>
        </w:rPr>
        <w:t xml:space="preserve">防控指挥部办公室疫情防控组  </w:t>
      </w:r>
    </w:p>
    <w:p>
      <w:pPr>
        <w:pStyle w:val="27"/>
        <w:keepNext w:val="0"/>
        <w:keepLines w:val="0"/>
        <w:pageBreakBefore w:val="0"/>
        <w:widowControl w:val="0"/>
        <w:kinsoku/>
        <w:wordWrap w:val="0"/>
        <w:overflowPunct/>
        <w:topLinePunct w:val="0"/>
        <w:autoSpaceDE/>
        <w:autoSpaceDN/>
        <w:bidi w:val="0"/>
        <w:adjustRightInd/>
        <w:snapToGrid/>
        <w:spacing w:line="540" w:lineRule="exact"/>
        <w:ind w:left="0" w:leftChars="0" w:firstLine="640" w:firstLineChars="200"/>
        <w:jc w:val="right"/>
        <w:textAlignment w:val="auto"/>
        <w:rPr>
          <w:rFonts w:hint="default"/>
          <w:color w:val="auto"/>
          <w:sz w:val="32"/>
          <w:lang w:val="en-US" w:eastAsia="zh-CN"/>
        </w:rPr>
      </w:pPr>
      <w:r>
        <w:rPr>
          <w:rFonts w:hint="eastAsia"/>
          <w:color w:val="auto"/>
          <w:sz w:val="32"/>
          <w:lang w:val="en-US" w:eastAsia="zh-CN"/>
        </w:rPr>
        <w:t>（市人力资源和社会保障局代章）</w:t>
      </w:r>
    </w:p>
    <w:p>
      <w:pPr>
        <w:pStyle w:val="27"/>
        <w:keepNext w:val="0"/>
        <w:keepLines w:val="0"/>
        <w:pageBreakBefore w:val="0"/>
        <w:widowControl w:val="0"/>
        <w:kinsoku/>
        <w:wordWrap w:val="0"/>
        <w:overflowPunct/>
        <w:topLinePunct w:val="0"/>
        <w:autoSpaceDE/>
        <w:autoSpaceDN/>
        <w:bidi w:val="0"/>
        <w:adjustRightInd/>
        <w:snapToGrid/>
        <w:spacing w:line="540" w:lineRule="exact"/>
        <w:ind w:left="0" w:leftChars="0" w:firstLine="640" w:firstLineChars="200"/>
        <w:jc w:val="right"/>
        <w:textAlignment w:val="auto"/>
        <w:rPr>
          <w:rFonts w:hint="eastAsia"/>
          <w:sz w:val="32"/>
          <w:lang w:val="en-US" w:eastAsia="zh-CN"/>
        </w:rPr>
      </w:pPr>
      <w:r>
        <w:rPr>
          <w:rFonts w:hint="eastAsia"/>
          <w:color w:val="auto"/>
          <w:sz w:val="32"/>
          <w:lang w:val="en-US" w:eastAsia="zh-CN"/>
        </w:rPr>
        <w:t xml:space="preserve">                    </w:t>
      </w:r>
      <w:r>
        <w:rPr>
          <w:rFonts w:hint="eastAsia"/>
          <w:sz w:val="32"/>
          <w:lang w:val="en-US" w:eastAsia="zh-CN"/>
        </w:rPr>
        <w:t xml:space="preserve"> 2020年3月5日</w:t>
      </w:r>
      <w:r>
        <w:rPr>
          <w:rFonts w:hint="eastAsia"/>
          <w:spacing w:val="-20"/>
          <w:sz w:val="32"/>
          <w:lang w:val="en-US" w:eastAsia="zh-CN"/>
        </w:rPr>
        <w:t xml:space="preserve">  </w:t>
      </w:r>
      <w:r>
        <w:rPr>
          <w:rFonts w:hint="eastAsia"/>
          <w:sz w:val="32"/>
          <w:lang w:val="en-US" w:eastAsia="zh-CN"/>
        </w:rPr>
        <w:t xml:space="preserve">      </w:t>
      </w:r>
    </w:p>
    <w:p>
      <w:pPr>
        <w:pStyle w:val="27"/>
        <w:keepNext w:val="0"/>
        <w:keepLines w:val="0"/>
        <w:pageBreakBefore w:val="0"/>
        <w:widowControl w:val="0"/>
        <w:kinsoku/>
        <w:wordWrap w:val="0"/>
        <w:overflowPunct/>
        <w:topLinePunct w:val="0"/>
        <w:autoSpaceDE/>
        <w:autoSpaceDN/>
        <w:bidi w:val="0"/>
        <w:adjustRightInd/>
        <w:snapToGrid/>
        <w:spacing w:before="157" w:beforeLines="50" w:line="520" w:lineRule="exact"/>
        <w:jc w:val="center"/>
        <w:textAlignment w:val="auto"/>
        <w:rPr>
          <w:rFonts w:hint="eastAsia"/>
          <w:sz w:val="32"/>
          <w:lang w:val="en-US" w:eastAsia="zh-CN"/>
        </w:rPr>
      </w:pPr>
      <w:r>
        <w:rPr>
          <w:rFonts w:hint="eastAsia"/>
          <w:sz w:val="32"/>
          <w:lang w:val="en-US" w:eastAsia="zh-CN"/>
        </w:rPr>
        <w:t>（联系人：</w:t>
      </w:r>
      <w:r>
        <w:rPr>
          <w:rFonts w:hint="eastAsia" w:ascii="仿宋_GB2312" w:hAnsi="仿宋_GB2312" w:eastAsia="仿宋_GB2312" w:cs="仿宋_GB2312"/>
          <w:sz w:val="32"/>
          <w:szCs w:val="32"/>
          <w:lang w:val="en-US" w:eastAsia="zh-CN"/>
        </w:rPr>
        <w:t>林浩，联系电话：88125235</w:t>
      </w:r>
      <w:r>
        <w:rPr>
          <w:rFonts w:hint="eastAsia"/>
          <w:sz w:val="32"/>
          <w:lang w:val="en-US" w:eastAsia="zh-CN"/>
        </w:rPr>
        <w:t>）</w:t>
      </w:r>
    </w:p>
    <w:p>
      <w:pPr>
        <w:keepNext w:val="0"/>
        <w:keepLines w:val="0"/>
        <w:pageBreakBefore w:val="0"/>
        <w:kinsoku/>
        <w:overflowPunct/>
        <w:topLinePunct w:val="0"/>
        <w:autoSpaceDE/>
        <w:autoSpaceDN/>
        <w:bidi w:val="0"/>
        <w:adjustRightInd/>
        <w:snapToGrid/>
        <w:spacing w:line="580" w:lineRule="exact"/>
        <w:ind w:left="0" w:leftChars="0" w:firstLine="420" w:firstLineChars="200"/>
        <w:textAlignment w:val="auto"/>
        <w:rPr>
          <w:rFonts w:hint="eastAsia"/>
          <w:lang w:val="en-US" w:eastAsia="zh-CN"/>
        </w:rPr>
      </w:pPr>
      <w:r>
        <w:rPr>
          <w:rFonts w:hint="eastAsia"/>
          <w:lang w:val="en-US" w:eastAsia="zh-CN"/>
        </w:rPr>
        <w:br w:type="page"/>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深圳市职业培训机构新冠肺炎疫情</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防控工作指引   </w:t>
      </w:r>
    </w:p>
    <w:p>
      <w:pPr>
        <w:spacing w:line="580" w:lineRule="exact"/>
        <w:jc w:val="center"/>
        <w:rPr>
          <w:rFonts w:hint="eastAsia" w:ascii="方正小标宋简体" w:hAnsi="方正小标宋简体" w:eastAsia="方正小标宋简体" w:cs="方正小标宋简体"/>
          <w:sz w:val="40"/>
          <w:szCs w:val="40"/>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仿宋_GB2312" w:hAnsi="仿宋" w:eastAsia="仿宋_GB2312" w:cs="Times New Roman"/>
          <w:sz w:val="32"/>
          <w:szCs w:val="22"/>
        </w:rPr>
        <w:t>为做好我市职业培训机构疫情防控工作，根据中央、省、市关于新型冠状病毒疫情防控工作的相关要求，结合我市实际，特制定本指引。</w:t>
      </w:r>
    </w:p>
    <w:p>
      <w:pPr>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1"/>
        <w:rPr>
          <w:rFonts w:ascii="仿宋_GB2312" w:hAnsi="仿宋" w:eastAsia="仿宋_GB2312" w:cs="Times New Roman"/>
          <w:bCs/>
          <w:kern w:val="2"/>
          <w:sz w:val="32"/>
          <w:szCs w:val="22"/>
          <w:lang w:val="en-US" w:eastAsia="zh-CN" w:bidi="ar-SA"/>
        </w:rPr>
      </w:pPr>
      <w:r>
        <w:rPr>
          <w:rFonts w:hint="eastAsia" w:ascii="Times New Roman" w:hAnsi="Times New Roman" w:eastAsia="黑体" w:cs="Times New Roman"/>
          <w:bCs/>
          <w:kern w:val="2"/>
          <w:sz w:val="32"/>
          <w:szCs w:val="32"/>
          <w:lang w:val="en-US" w:eastAsia="zh-CN" w:bidi="ar-SA"/>
        </w:rPr>
        <w:t>一、适用范围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仿宋_GB2312" w:hAnsi="仿宋" w:eastAsia="仿宋_GB2312" w:cs="Times New Roman"/>
          <w:sz w:val="32"/>
          <w:szCs w:val="22"/>
        </w:rPr>
        <w:t>深圳市内职业培训机构复工前准备工作、复工后日常防疫工作、发现疫情处置工作等，适用本指引。</w:t>
      </w:r>
    </w:p>
    <w:p>
      <w:pPr>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1"/>
        <w:rPr>
          <w:rFonts w:ascii="Times New Roman" w:hAnsi="Times New Roman" w:eastAsia="黑体" w:cs="Times New Roman"/>
          <w:bCs/>
          <w:kern w:val="2"/>
          <w:sz w:val="32"/>
          <w:szCs w:val="32"/>
          <w:lang w:val="en-US" w:eastAsia="zh-CN" w:bidi="ar-SA"/>
        </w:rPr>
      </w:pPr>
      <w:r>
        <w:rPr>
          <w:rFonts w:hint="eastAsia" w:ascii="Times New Roman" w:hAnsi="Times New Roman" w:eastAsia="黑体" w:cs="Times New Roman"/>
          <w:bCs/>
          <w:kern w:val="2"/>
          <w:sz w:val="32"/>
          <w:szCs w:val="32"/>
          <w:lang w:val="en-US" w:eastAsia="zh-CN" w:bidi="ar-SA"/>
        </w:rPr>
        <w:t>二、总体要求</w:t>
      </w: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Times New Roman"/>
          <w:sz w:val="32"/>
          <w:szCs w:val="22"/>
        </w:rPr>
      </w:pPr>
      <w:r>
        <w:rPr>
          <w:rFonts w:hint="eastAsia" w:ascii="楷体_GB2312" w:hAnsi="仿宋" w:eastAsia="楷体_GB2312" w:cs="Times New Roman"/>
          <w:sz w:val="32"/>
          <w:szCs w:val="22"/>
        </w:rPr>
        <w:t>（一）</w:t>
      </w:r>
      <w:r>
        <w:rPr>
          <w:rFonts w:hint="eastAsia" w:ascii="楷体_GB2312" w:hAnsi="Times New Roman" w:eastAsia="楷体_GB2312" w:cs="Times New Roman"/>
          <w:sz w:val="32"/>
          <w:szCs w:val="32"/>
        </w:rPr>
        <w:t>加强组织领导</w:t>
      </w:r>
      <w:r>
        <w:rPr>
          <w:rFonts w:hint="eastAsia" w:ascii="楷体_GB2312" w:hAnsi="仿宋" w:eastAsia="楷体_GB2312" w:cs="Times New Roman"/>
          <w:sz w:val="32"/>
          <w:szCs w:val="22"/>
        </w:rPr>
        <w:t>。</w:t>
      </w: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省、市疫情防控指挥部统一部署</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明确属地原则</w:t>
      </w:r>
      <w:r>
        <w:rPr>
          <w:rFonts w:hint="eastAsia" w:ascii="仿宋_GB2312" w:hAnsi="仿宋" w:eastAsia="仿宋_GB2312" w:cs="Times New Roman"/>
          <w:sz w:val="32"/>
          <w:szCs w:val="22"/>
        </w:rPr>
        <w:t>，</w:t>
      </w:r>
      <w:r>
        <w:rPr>
          <w:rFonts w:hint="eastAsia" w:ascii="Times New Roman" w:hAnsi="Times New Roman" w:eastAsia="仿宋_GB2312" w:cs="Times New Roman"/>
          <w:sz w:val="32"/>
          <w:szCs w:val="32"/>
        </w:rPr>
        <w:t>落实机构主体责任，</w:t>
      </w:r>
      <w:r>
        <w:rPr>
          <w:rFonts w:hint="eastAsia" w:ascii="仿宋_GB2312" w:hAnsi="仿宋" w:eastAsia="仿宋_GB2312" w:cs="Times New Roman"/>
          <w:sz w:val="32"/>
          <w:szCs w:val="22"/>
        </w:rPr>
        <w:t xml:space="preserve">制定疫情防控工作方案和应急预案，并将责任分解到部门、落实到人。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楷体_GB2312" w:hAnsi="仿宋" w:eastAsia="楷体_GB2312" w:cs="Times New Roman"/>
          <w:sz w:val="32"/>
          <w:szCs w:val="22"/>
        </w:rPr>
        <w:t>（二）建立联络机制。</w:t>
      </w:r>
      <w:r>
        <w:rPr>
          <w:rFonts w:hint="eastAsia" w:ascii="仿宋_GB2312" w:hAnsi="仿宋" w:eastAsia="仿宋_GB2312" w:cs="Times New Roman"/>
          <w:sz w:val="32"/>
          <w:szCs w:val="22"/>
        </w:rPr>
        <w:t>建立与属地相关部门的沟通机制，形成联防联控工作格局。按照有关法律、法规和规章，依法有序、有力、有效处置疫情。</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楷体_GB2312" w:hAnsi="仿宋" w:eastAsia="楷体_GB2312" w:cs="Times New Roman"/>
          <w:sz w:val="32"/>
          <w:szCs w:val="22"/>
        </w:rPr>
        <w:t>（三）做好物资储备。</w:t>
      </w:r>
      <w:r>
        <w:rPr>
          <w:rFonts w:hint="eastAsia" w:ascii="仿宋_GB2312" w:hAnsi="仿宋" w:eastAsia="仿宋_GB2312" w:cs="Times New Roman"/>
          <w:sz w:val="32"/>
          <w:szCs w:val="22"/>
        </w:rPr>
        <w:t>结合机构实际，储备足量口罩、测温仪、消毒液、洗手液等防疫物资。</w:t>
      </w:r>
    </w:p>
    <w:p>
      <w:pPr>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1"/>
        <w:rPr>
          <w:rFonts w:ascii="Times New Roman" w:hAnsi="Times New Roman" w:eastAsia="黑体" w:cs="Times New Roman"/>
          <w:bCs/>
          <w:kern w:val="2"/>
          <w:sz w:val="32"/>
          <w:szCs w:val="32"/>
          <w:lang w:val="en-US" w:eastAsia="zh-CN" w:bidi="ar-SA"/>
        </w:rPr>
      </w:pPr>
      <w:r>
        <w:rPr>
          <w:rFonts w:hint="eastAsia" w:ascii="Times New Roman" w:hAnsi="Times New Roman" w:eastAsia="黑体" w:cs="Times New Roman"/>
          <w:bCs/>
          <w:kern w:val="2"/>
          <w:sz w:val="32"/>
          <w:szCs w:val="32"/>
          <w:lang w:val="en-US" w:eastAsia="zh-CN" w:bidi="ar-SA"/>
        </w:rPr>
        <w:t>三、复课前防疫指引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仿宋_GB2312" w:hAnsi="仿宋" w:eastAsia="仿宋_GB2312" w:cs="Times New Roman"/>
          <w:sz w:val="32"/>
          <w:szCs w:val="22"/>
        </w:rPr>
        <w:t>（一）员工筛查。建立员工假期行踪和健康监测机制，掌握假期中本机构人员（含新招聘员工）的行踪和健康状况，清查学员（包括新旧学员）健康状况及疫情高发地区的旅行史。</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仿宋_GB2312" w:hAnsi="仿宋" w:eastAsia="仿宋_GB2312" w:cs="Times New Roman"/>
          <w:sz w:val="32"/>
          <w:szCs w:val="22"/>
        </w:rPr>
        <w:t>疫情高发地区员工暂缓到岗，全面调查非疫情高发地区员工上岗前14天行动轨迹，离深员工返深后隔离14天无身体异常再安排上岗。</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仿宋_GB2312" w:hAnsi="仿宋" w:eastAsia="仿宋_GB2312" w:cs="Times New Roman"/>
          <w:sz w:val="32"/>
          <w:szCs w:val="22"/>
        </w:rPr>
        <w:t>（二）设置划定相对独立、通风良好的场所作为临时隔离室，用于发热人员转送前的临时隔离。场所设置和隔离要求、转送方法由所在地疾控中心负责指导。</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仿宋_GB2312" w:hAnsi="仿宋" w:eastAsia="仿宋_GB2312" w:cs="Times New Roman"/>
          <w:sz w:val="32"/>
          <w:szCs w:val="22"/>
        </w:rPr>
        <w:t xml:space="preserve">（三）严控人员进出，进入人员全部进行健康检测。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仿宋_GB2312" w:hAnsi="仿宋" w:eastAsia="仿宋_GB2312" w:cs="Times New Roman"/>
          <w:sz w:val="32"/>
          <w:szCs w:val="22"/>
        </w:rPr>
        <w:t>（四）全面做好环境卫生整治工作，增加清扫消毒频次，及时清理卫生死角，保持环境卫生清洁，加大鼠害监测和灭鼠工作。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仿宋_GB2312" w:hAnsi="仿宋" w:eastAsia="仿宋_GB2312" w:cs="Times New Roman"/>
          <w:sz w:val="32"/>
          <w:szCs w:val="22"/>
        </w:rPr>
        <w:t xml:space="preserve">（五）做好工作场所（如教室、办公室、公共活动区等）通风换气。保持室内空气流通，确保排气扇运转正常，做好集中空调通风系统的清洁保养。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仿宋_GB2312" w:hAnsi="仿宋" w:eastAsia="仿宋_GB2312" w:cs="Times New Roman"/>
          <w:sz w:val="32"/>
          <w:szCs w:val="22"/>
        </w:rPr>
        <w:t xml:space="preserve">（六）做好员工防病知识培训工作，组织机构员工学习新冠肺炎传染病知识及简单应急处置措施。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仿宋_GB2312" w:hAnsi="仿宋" w:eastAsia="仿宋_GB2312" w:cs="Times New Roman"/>
          <w:sz w:val="32"/>
          <w:szCs w:val="22"/>
        </w:rPr>
        <w:t xml:space="preserve">（七）加强员工健康监护。若有员工出现发热、咳嗽等症状，应戴口罩并及时就医，避免带病上班、上课。 </w:t>
      </w:r>
    </w:p>
    <w:p>
      <w:pPr>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1"/>
        <w:rPr>
          <w:rFonts w:ascii="仿宋_GB2312" w:hAnsi="仿宋" w:eastAsia="仿宋_GB2312" w:cs="Times New Roman"/>
          <w:bCs/>
          <w:kern w:val="2"/>
          <w:sz w:val="32"/>
          <w:szCs w:val="22"/>
          <w:lang w:val="en-US" w:eastAsia="zh-CN" w:bidi="ar-SA"/>
        </w:rPr>
      </w:pPr>
      <w:r>
        <w:rPr>
          <w:rFonts w:hint="eastAsia" w:ascii="Times New Roman" w:hAnsi="Times New Roman" w:eastAsia="黑体" w:cs="Times New Roman"/>
          <w:bCs/>
          <w:kern w:val="2"/>
          <w:sz w:val="32"/>
          <w:szCs w:val="32"/>
          <w:lang w:val="en-US" w:eastAsia="zh-CN" w:bidi="ar-SA"/>
        </w:rPr>
        <w:t>四、复课后防疫指引</w:t>
      </w:r>
      <w:r>
        <w:rPr>
          <w:rFonts w:hint="eastAsia" w:ascii="仿宋_GB2312" w:hAnsi="仿宋" w:eastAsia="仿宋_GB2312" w:cs="Times New Roman"/>
          <w:bCs/>
          <w:kern w:val="2"/>
          <w:sz w:val="32"/>
          <w:szCs w:val="22"/>
          <w:lang w:val="en-US" w:eastAsia="zh-CN" w:bidi="ar-SA"/>
        </w:rPr>
        <w:t xml:space="preserve"> </w:t>
      </w:r>
    </w:p>
    <w:p>
      <w:pPr>
        <w:pageBreakBefore w:val="0"/>
        <w:widowControl w:val="0"/>
        <w:kinsoku/>
        <w:wordWrap/>
        <w:overflowPunct/>
        <w:topLinePunct w:val="0"/>
        <w:autoSpaceDE/>
        <w:autoSpaceDN/>
        <w:bidi w:val="0"/>
        <w:adjustRightInd/>
        <w:snapToGrid/>
        <w:spacing w:line="560" w:lineRule="exact"/>
        <w:ind w:firstLine="632"/>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color w:val="000000"/>
          <w:kern w:val="0"/>
          <w:sz w:val="32"/>
          <w:szCs w:val="32"/>
        </w:rPr>
        <w:t>各机构应根据国家、省、市有关复课规定，确定复课时间，疫情结束前不得组织线下聚集性培训。</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仿宋_GB2312" w:hAnsi="仿宋" w:eastAsia="仿宋_GB2312" w:cs="Times New Roman"/>
          <w:sz w:val="32"/>
          <w:szCs w:val="22"/>
        </w:rPr>
        <w:t>（一）严格落实每班次体温检测制度，有发热和咳嗽等症状者禁止进入。建立日报告和零报告制度，专人负责缺勤学员的联系，了解其健康状况。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仿宋_GB2312" w:hAnsi="仿宋" w:eastAsia="仿宋_GB2312" w:cs="Times New Roman"/>
          <w:sz w:val="32"/>
          <w:szCs w:val="22"/>
        </w:rPr>
        <w:t xml:space="preserve">（二）洗手间和食堂要配备足够的洗手液或肥皂，保证水龙头等供水设施正常工作。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仿宋_GB2312" w:hAnsi="仿宋" w:eastAsia="仿宋_GB2312" w:cs="Times New Roman"/>
          <w:sz w:val="32"/>
          <w:szCs w:val="22"/>
        </w:rPr>
        <w:t xml:space="preserve">（三）加强环境卫生与保洁消毒措施，由专职人员负责消毒，对课室和办公室做到一日一消，并做好消毒登记。消毒任务较重的机构可聘请专业的PCO公司进行消毒处置。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仿宋_GB2312" w:hAnsi="仿宋" w:eastAsia="仿宋_GB2312" w:cs="Times New Roman"/>
          <w:sz w:val="32"/>
          <w:szCs w:val="22"/>
        </w:rPr>
        <w:t xml:space="preserve">（四）加强对机构内学员和教师的健康监控，如有发热、咳嗽、乏力或呼吸困难等症状立即让其戴上口罩，引导其到医疗机构就诊，如有聚集性症状发生，机构联系人立即与当地社区卫生服务中心联系。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仿宋_GB2312" w:hAnsi="仿宋" w:eastAsia="仿宋_GB2312" w:cs="Times New Roman"/>
          <w:sz w:val="32"/>
          <w:szCs w:val="22"/>
        </w:rPr>
        <w:t>（五）有食堂的机构</w:t>
      </w:r>
      <w:r>
        <w:rPr>
          <w:rFonts w:hint="eastAsia" w:ascii="仿宋_GB2312" w:hAnsi="仿宋" w:eastAsia="仿宋_GB2312" w:cs="Times New Roman"/>
          <w:sz w:val="32"/>
          <w:szCs w:val="22"/>
          <w:lang w:eastAsia="zh-CN"/>
        </w:rPr>
        <w:t>，</w:t>
      </w:r>
      <w:r>
        <w:rPr>
          <w:rFonts w:hint="eastAsia" w:ascii="Times New Roman" w:hAnsi="Times New Roman" w:eastAsia="仿宋_GB2312" w:cs="Times New Roman"/>
          <w:b w:val="0"/>
          <w:bCs w:val="0"/>
          <w:sz w:val="32"/>
          <w:szCs w:val="32"/>
        </w:rPr>
        <w:t>根据《深圳市餐饮服务业新冠肺炎防控及复工复产工作指引》（深防疫指办〔2020〕16号）对食堂进行管理。采用分批就餐，或打包至各自教室，送餐到人的办法，</w:t>
      </w:r>
      <w:r>
        <w:rPr>
          <w:rFonts w:hint="eastAsia" w:ascii="Times New Roman" w:hAnsi="Times New Roman" w:eastAsia="仿宋_GB2312" w:cs="Times New Roman"/>
          <w:sz w:val="32"/>
          <w:szCs w:val="32"/>
        </w:rPr>
        <w:t>控制同时就餐人数，就餐饭桌增加距离，每张饭桌只坐1人，人员间隔保持1米以上的距离。食堂门口设立体温测量点。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hint="eastAsia" w:ascii="仿宋_GB2312" w:hAnsi="仿宋" w:eastAsia="仿宋_GB2312" w:cs="Times New Roman"/>
          <w:sz w:val="32"/>
          <w:szCs w:val="22"/>
        </w:rPr>
        <w:t>有住宿的机构</w:t>
      </w:r>
      <w:r>
        <w:rPr>
          <w:rFonts w:hint="eastAsia" w:ascii="仿宋_GB2312" w:hAnsi="仿宋" w:eastAsia="仿宋_GB2312" w:cs="Times New Roman"/>
          <w:sz w:val="32"/>
          <w:szCs w:val="22"/>
          <w:lang w:eastAsia="zh-CN"/>
        </w:rPr>
        <w:t>，</w:t>
      </w:r>
      <w:r>
        <w:rPr>
          <w:rFonts w:hint="eastAsia" w:ascii="Times New Roman" w:hAnsi="Times New Roman" w:eastAsia="仿宋_GB2312" w:cs="Times New Roman"/>
          <w:sz w:val="32"/>
          <w:szCs w:val="32"/>
        </w:rPr>
        <w:t>宿舍门口安排专人负责体温测量，控制通道和楼层的人流数量，监督学员回宿舍后不串门、不聚集。加强浴室、卫生间的消毒。</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仿宋_GB2312" w:hAnsi="仿宋" w:eastAsia="仿宋_GB2312" w:cs="Times New Roman"/>
          <w:sz w:val="32"/>
          <w:szCs w:val="22"/>
        </w:rPr>
        <w:t>（七）会议室、课室等人员密集空间，应佩戴口罩</w:t>
      </w:r>
      <w:r>
        <w:rPr>
          <w:rFonts w:hint="eastAsia" w:ascii="Times New Roman" w:hAnsi="Times New Roman" w:eastAsia="仿宋_GB2312" w:cs="Times New Roman"/>
          <w:b w:val="0"/>
          <w:bCs w:val="0"/>
          <w:sz w:val="32"/>
          <w:szCs w:val="32"/>
        </w:rPr>
        <w:t>，保持距离，减少近距离接触</w:t>
      </w:r>
      <w:r>
        <w:rPr>
          <w:rFonts w:hint="eastAsia" w:ascii="仿宋_GB2312" w:hAnsi="仿宋" w:eastAsia="仿宋_GB2312" w:cs="Times New Roman"/>
          <w:sz w:val="32"/>
          <w:szCs w:val="22"/>
        </w:rPr>
        <w:t xml:space="preserve">。 </w:t>
      </w:r>
    </w:p>
    <w:p>
      <w:pPr>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1"/>
        <w:rPr>
          <w:rFonts w:ascii="Times New Roman" w:hAnsi="Times New Roman" w:eastAsia="黑体" w:cs="Times New Roman"/>
          <w:bCs/>
          <w:kern w:val="2"/>
          <w:sz w:val="32"/>
          <w:szCs w:val="32"/>
          <w:lang w:val="en-US" w:eastAsia="zh-CN" w:bidi="ar-SA"/>
        </w:rPr>
      </w:pPr>
      <w:r>
        <w:rPr>
          <w:rFonts w:hint="eastAsia" w:ascii="Times New Roman" w:hAnsi="Times New Roman" w:eastAsia="黑体" w:cs="Times New Roman"/>
          <w:bCs/>
          <w:kern w:val="2"/>
          <w:sz w:val="32"/>
          <w:szCs w:val="32"/>
          <w:lang w:val="en-US" w:eastAsia="zh-CN" w:bidi="ar-SA"/>
        </w:rPr>
        <w:t xml:space="preserve">五、疫情发生后的防控措施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仿宋_GB2312" w:hAnsi="仿宋" w:eastAsia="仿宋_GB2312" w:cs="Times New Roman"/>
          <w:sz w:val="32"/>
          <w:szCs w:val="22"/>
        </w:rPr>
        <w:t>（一）机构内学员、教师及工作人员出现发热、乏力、干咳及胸闷等症状时，须采取以下措施：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仿宋_GB2312" w:hAnsi="仿宋" w:eastAsia="仿宋_GB2312" w:cs="Times New Roman"/>
          <w:sz w:val="32"/>
          <w:szCs w:val="22"/>
        </w:rPr>
        <w:t>1.出现疑似症状人员应立即</w:t>
      </w:r>
      <w:r>
        <w:rPr>
          <w:rFonts w:hint="eastAsia" w:ascii="仿宋_GB2312" w:hAnsi="仿宋" w:eastAsia="仿宋_GB2312" w:cs="Times New Roman"/>
          <w:sz w:val="32"/>
          <w:szCs w:val="22"/>
          <w:lang w:val="en-US" w:eastAsia="zh-CN"/>
        </w:rPr>
        <w:t>戴</w:t>
      </w:r>
      <w:r>
        <w:rPr>
          <w:rFonts w:hint="eastAsia" w:ascii="仿宋_GB2312" w:hAnsi="仿宋" w:eastAsia="仿宋_GB2312" w:cs="Times New Roman"/>
          <w:sz w:val="32"/>
          <w:szCs w:val="22"/>
        </w:rPr>
        <w:t>上口罩，带离培训场所。立即</w:t>
      </w:r>
      <w:r>
        <w:rPr>
          <w:rFonts w:hint="eastAsia" w:ascii="仿宋_GB2312" w:hAnsi="仿宋" w:eastAsia="仿宋_GB2312" w:cs="Times New Roman"/>
          <w:sz w:val="32"/>
          <w:szCs w:val="22"/>
          <w:lang w:val="en-US" w:eastAsia="zh-CN"/>
        </w:rPr>
        <w:t>拨</w:t>
      </w:r>
      <w:bookmarkStart w:id="2" w:name="_GoBack"/>
      <w:bookmarkEnd w:id="2"/>
      <w:r>
        <w:rPr>
          <w:rFonts w:hint="eastAsia" w:ascii="仿宋_GB2312" w:hAnsi="仿宋" w:eastAsia="仿宋_GB2312" w:cs="Times New Roman"/>
          <w:sz w:val="32"/>
          <w:szCs w:val="22"/>
        </w:rPr>
        <w:t>打120</w:t>
      </w:r>
      <w:r>
        <w:rPr>
          <w:rFonts w:hint="eastAsia" w:ascii="仿宋_GB2312" w:hAnsi="仿宋_GB2312" w:eastAsia="仿宋_GB2312" w:cs="仿宋_GB2312"/>
          <w:kern w:val="0"/>
          <w:sz w:val="32"/>
          <w:szCs w:val="32"/>
        </w:rPr>
        <w:t>及时送医，并将情况通报当地社区工作站</w:t>
      </w:r>
      <w:r>
        <w:rPr>
          <w:rFonts w:hint="eastAsia" w:ascii="仿宋_GB2312" w:hAnsi="仿宋" w:eastAsia="仿宋_GB2312" w:cs="Times New Roman"/>
          <w:sz w:val="32"/>
          <w:szCs w:val="22"/>
        </w:rPr>
        <w:t>和上级主管部门。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仿宋_GB2312" w:hAnsi="仿宋" w:eastAsia="仿宋_GB2312" w:cs="Times New Roman"/>
          <w:sz w:val="32"/>
          <w:szCs w:val="22"/>
        </w:rPr>
        <w:t>2.出现疑似症状人员诊断为新冠肺炎，应立即上报主管部门，主动联系属地疾控机构，配合疾控机构的流行病学调查和对有关场所、物品进行终末消毒等工作。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仿宋_GB2312" w:hAnsi="仿宋" w:eastAsia="仿宋_GB2312" w:cs="Times New Roman"/>
          <w:sz w:val="32"/>
          <w:szCs w:val="22"/>
        </w:rPr>
        <w:t>（二）配合卫生健康部门做好疫情处理工作，在属地疾控机构的指导下加强教室等</w:t>
      </w:r>
      <w:r>
        <w:rPr>
          <w:rFonts w:hint="eastAsia" w:ascii="仿宋_GB2312" w:hAnsi="仿宋" w:eastAsia="仿宋_GB2312" w:cs="Times New Roman"/>
          <w:sz w:val="32"/>
          <w:szCs w:val="22"/>
          <w:lang w:eastAsia="zh-CN"/>
        </w:rPr>
        <w:t>场所的</w:t>
      </w:r>
      <w:r>
        <w:rPr>
          <w:rFonts w:hint="eastAsia" w:ascii="仿宋_GB2312" w:hAnsi="仿宋" w:eastAsia="仿宋_GB2312" w:cs="Times New Roman"/>
          <w:sz w:val="32"/>
          <w:szCs w:val="22"/>
        </w:rPr>
        <w:t>消毒与通风。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22"/>
        </w:rPr>
      </w:pPr>
      <w:r>
        <w:rPr>
          <w:rFonts w:hint="eastAsia" w:ascii="仿宋_GB2312" w:hAnsi="仿宋" w:eastAsia="仿宋_GB2312" w:cs="Times New Roman"/>
          <w:sz w:val="32"/>
          <w:szCs w:val="22"/>
        </w:rPr>
        <w:t>（三）根据疫情发展程度、卫生健康部门流行病学调查情况和专业建议，采取部分停课或全机构停课等措施。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六、日常清洁及预防性消毒</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以清洁为主，预防性消毒为辅，应避免过度消毒，受到污染时随时进行清洁消毒。消毒方法如下：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（一）空气消毒：可采用紫外线灯照射或空气消毒机消毒。</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1.紫外线灯照射消毒：在无人条件下开启，每次照射不少于1小时，每天一次。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2.空气消毒机消毒：可采用紫外线循环风、高压静电循环风等类型的空气消毒机，按照设备使用说明书操作使用。提倡有人条件下开启使用。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（二）表面：可使用含氯消毒剂（有效氯浓度250 mg/L～500 mg/L）擦拭，作用30</w:t>
      </w:r>
      <w:r>
        <w:rPr>
          <w:rFonts w:hint="eastAsia" w:ascii="仿宋_GB2312" w:hAnsi="Times New Roman" w:eastAsia="仿宋_GB2312" w:cs="Times New Roman"/>
          <w:sz w:val="32"/>
          <w:szCs w:val="32"/>
          <w:lang w:eastAsia="zh-CN"/>
        </w:rPr>
        <w:t>分钟</w:t>
      </w:r>
      <w:r>
        <w:rPr>
          <w:rFonts w:hint="eastAsia" w:ascii="仿宋_GB2312" w:hAnsi="Times New Roman" w:eastAsia="仿宋_GB2312" w:cs="Times New Roman"/>
          <w:sz w:val="32"/>
          <w:szCs w:val="32"/>
        </w:rPr>
        <w:t>，再用清水擦净。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（三）地面：可使用含氯消毒剂（有效氯浓度250 mg/L～500 mg/L）用拖布湿式拖拭，作用30</w:t>
      </w:r>
      <w:r>
        <w:rPr>
          <w:rFonts w:hint="eastAsia" w:ascii="仿宋_GB2312" w:hAnsi="Times New Roman" w:eastAsia="仿宋_GB2312" w:cs="Times New Roman"/>
          <w:sz w:val="32"/>
          <w:szCs w:val="32"/>
          <w:lang w:eastAsia="zh-CN"/>
        </w:rPr>
        <w:t>分钟</w:t>
      </w:r>
      <w:r>
        <w:rPr>
          <w:rFonts w:hint="eastAsia" w:ascii="仿宋_GB2312" w:hAnsi="Times New Roman" w:eastAsia="仿宋_GB2312" w:cs="Times New Roman"/>
          <w:sz w:val="32"/>
          <w:szCs w:val="32"/>
        </w:rPr>
        <w:t>，再用清水洗净。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zCs w:val="32"/>
        </w:rPr>
      </w:pPr>
      <w:r>
        <w:rPr>
          <w:rFonts w:hint="eastAsia" w:ascii="仿宋_GB2312" w:hAnsi="黑体" w:eastAsia="仿宋_GB2312" w:cs="Times New Roman"/>
          <w:sz w:val="32"/>
          <w:szCs w:val="32"/>
        </w:rPr>
        <w:t>（四）消毒人员填写随时消毒处理记录并及时报送疾控机构。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七、常见消毒剂及配制使用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（一）有效氯浓度500 mg/L的含氯消毒剂配制方法：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1.84消毒液（有效氯含量5%）：按消毒液：水为1:100比例稀释；</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2.消毒粉（有效氯含量12-13%，20克/包）：1包消毒粉加4.8升水；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3.含氯泡腾片（有效氯含量480mg/片-580mg/片）：1片溶于1升水。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（二）75%乙醇消毒液：直接使用。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（三）其他消毒剂按产品标签标识以杀灭肠道致病菌的浓度进行配制和使用。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Times New Roman"/>
          <w:sz w:val="32"/>
          <w:szCs w:val="32"/>
        </w:rPr>
        <w:t>八、注意事项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（一）含氯消毒剂有皮肤黏膜刺激性，配置和使用时建议佩戴口罩和手套，儿童请勿触碰。</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（二）乙醇消毒液使用应远离火源。</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rPr>
        <w:t>九、说明事项</w:t>
      </w:r>
    </w:p>
    <w:p>
      <w:pPr>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cs="Times New Roman"/>
          <w:sz w:val="32"/>
          <w:szCs w:val="22"/>
        </w:rPr>
      </w:pPr>
      <w:r>
        <w:rPr>
          <w:rFonts w:hint="eastAsia" w:ascii="黑体" w:hAnsi="黑体" w:eastAsia="黑体" w:cs="Times New Roman"/>
          <w:sz w:val="32"/>
          <w:szCs w:val="32"/>
        </w:rPr>
        <w:t xml:space="preserve">    </w:t>
      </w:r>
      <w:r>
        <w:rPr>
          <w:rFonts w:ascii="仿宋_GB2312" w:hAnsi="Times New Roman" w:eastAsia="仿宋_GB2312" w:cs="Times New Roman"/>
          <w:sz w:val="32"/>
          <w:szCs w:val="32"/>
        </w:rPr>
        <w:t>本指引具体实施过程中，有与国家有关法律</w:t>
      </w:r>
      <w:r>
        <w:rPr>
          <w:rFonts w:hint="eastAsia" w:ascii="仿宋_GB2312" w:hAnsi="Times New Roman" w:eastAsia="仿宋_GB2312" w:cs="Times New Roman"/>
          <w:sz w:val="32"/>
          <w:szCs w:val="32"/>
          <w:lang w:eastAsia="zh-CN"/>
        </w:rPr>
        <w:t>，</w:t>
      </w:r>
      <w:r>
        <w:rPr>
          <w:rFonts w:ascii="仿宋_GB2312" w:hAnsi="Times New Roman" w:eastAsia="仿宋_GB2312" w:cs="Times New Roman"/>
          <w:sz w:val="32"/>
          <w:szCs w:val="32"/>
        </w:rPr>
        <w:t>省、市疫情防控指挥部</w:t>
      </w:r>
      <w:r>
        <w:rPr>
          <w:rFonts w:hint="eastAsia" w:ascii="仿宋_GB2312" w:hAnsi="Times New Roman" w:eastAsia="仿宋_GB2312" w:cs="Times New Roman"/>
          <w:sz w:val="32"/>
          <w:szCs w:val="32"/>
          <w:lang w:eastAsia="zh-CN"/>
        </w:rPr>
        <w:t>，</w:t>
      </w:r>
      <w:r>
        <w:rPr>
          <w:rFonts w:ascii="仿宋_GB2312" w:hAnsi="Times New Roman" w:eastAsia="仿宋_GB2312" w:cs="Times New Roman"/>
          <w:sz w:val="32"/>
          <w:szCs w:val="32"/>
        </w:rPr>
        <w:t>专业疫情防控机构等专业部门要求不一致</w:t>
      </w:r>
      <w:r>
        <w:rPr>
          <w:rFonts w:hint="eastAsia" w:ascii="仿宋_GB2312" w:hAnsi="Times New Roman" w:eastAsia="仿宋_GB2312" w:cs="Times New Roman"/>
          <w:sz w:val="32"/>
          <w:szCs w:val="32"/>
        </w:rPr>
        <w:t>的，从其规定。</w:t>
      </w:r>
    </w:p>
    <w:p>
      <w:pPr>
        <w:pStyle w:val="4"/>
        <w:keepNext w:val="0"/>
        <w:keepLines w:val="0"/>
        <w:pageBreakBefore w:val="0"/>
        <w:widowControl w:val="0"/>
        <w:kinsoku/>
        <w:wordWrap/>
        <w:overflowPunct/>
        <w:topLinePunct w:val="0"/>
        <w:autoSpaceDE/>
        <w:autoSpaceDN/>
        <w:bidi w:val="0"/>
        <w:adjustRightInd/>
        <w:snapToGrid/>
        <w:spacing w:line="740" w:lineRule="exact"/>
        <w:jc w:val="both"/>
        <w:textAlignment w:val="auto"/>
        <w:outlineLvl w:val="9"/>
        <w:rPr>
          <w:rFonts w:hint="default" w:eastAsia="宋体"/>
          <w:lang w:val="en-US" w:eastAsia="zh-CN"/>
        </w:rPr>
      </w:pPr>
    </w:p>
    <w:p>
      <w:pPr>
        <w:pStyle w:val="4"/>
        <w:keepNext w:val="0"/>
        <w:keepLines w:val="0"/>
        <w:pageBreakBefore w:val="0"/>
        <w:widowControl w:val="0"/>
        <w:kinsoku/>
        <w:wordWrap/>
        <w:overflowPunct/>
        <w:topLinePunct w:val="0"/>
        <w:autoSpaceDE/>
        <w:autoSpaceDN/>
        <w:bidi w:val="0"/>
        <w:adjustRightInd/>
        <w:snapToGrid/>
        <w:spacing w:line="740" w:lineRule="exact"/>
        <w:jc w:val="both"/>
        <w:textAlignment w:val="auto"/>
        <w:outlineLvl w:val="9"/>
        <w:rPr>
          <w:rFonts w:hint="default" w:eastAsia="宋体"/>
          <w:lang w:val="en-US" w:eastAsia="zh-CN"/>
        </w:rPr>
      </w:pPr>
    </w:p>
    <w:p>
      <w:pPr>
        <w:pStyle w:val="4"/>
        <w:keepNext w:val="0"/>
        <w:keepLines w:val="0"/>
        <w:pageBreakBefore w:val="0"/>
        <w:widowControl w:val="0"/>
        <w:kinsoku/>
        <w:wordWrap/>
        <w:overflowPunct/>
        <w:topLinePunct w:val="0"/>
        <w:autoSpaceDE/>
        <w:autoSpaceDN/>
        <w:bidi w:val="0"/>
        <w:adjustRightInd/>
        <w:snapToGrid/>
        <w:spacing w:line="740" w:lineRule="exact"/>
        <w:jc w:val="both"/>
        <w:textAlignment w:val="auto"/>
        <w:outlineLvl w:val="9"/>
        <w:rPr>
          <w:rFonts w:hint="default" w:eastAsia="宋体"/>
          <w:lang w:val="en-US" w:eastAsia="zh-CN"/>
        </w:rPr>
      </w:pPr>
    </w:p>
    <w:tbl>
      <w:tblPr>
        <w:tblStyle w:val="12"/>
        <w:tblW w:w="8845"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6"/>
        <w:gridCol w:w="3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5646" w:type="dxa"/>
            <w:tcBorders>
              <w:top w:val="single" w:color="auto" w:sz="4" w:space="0"/>
              <w:left w:val="single" w:color="FFFFFF" w:sz="4" w:space="0"/>
              <w:bottom w:val="single" w:color="auto" w:sz="4" w:space="0"/>
              <w:right w:val="single" w:color="FFFFFF" w:sz="4" w:space="0"/>
            </w:tcBorders>
            <w:vAlign w:val="top"/>
          </w:tcPr>
          <w:p>
            <w:pPr>
              <w:autoSpaceDN w:val="0"/>
              <w:spacing w:line="570" w:lineRule="exact"/>
              <w:ind w:left="105" w:leftChars="50"/>
              <w:rPr>
                <w:rFonts w:ascii="仿宋_GB2312" w:eastAsia="仿宋_GB2312"/>
                <w:spacing w:val="-4"/>
                <w:sz w:val="28"/>
                <w:szCs w:val="28"/>
              </w:rPr>
            </w:pPr>
            <w:r>
              <w:rPr>
                <w:rFonts w:hint="eastAsia" w:ascii="仿宋_GB2312" w:eastAsia="仿宋_GB2312"/>
                <w:spacing w:val="0"/>
                <w:sz w:val="28"/>
                <w:szCs w:val="28"/>
                <w:lang w:eastAsia="zh-CN"/>
              </w:rPr>
              <w:t>市</w:t>
            </w:r>
            <w:r>
              <w:rPr>
                <w:rFonts w:hint="eastAsia" w:ascii="仿宋_GB2312" w:eastAsia="仿宋_GB2312"/>
                <w:spacing w:val="0"/>
                <w:sz w:val="28"/>
                <w:szCs w:val="28"/>
              </w:rPr>
              <w:t>指挥部办公室疫情防控组综合协调组</w:t>
            </w:r>
          </w:p>
        </w:tc>
        <w:tc>
          <w:tcPr>
            <w:tcW w:w="3199" w:type="dxa"/>
            <w:tcBorders>
              <w:top w:val="single" w:color="auto" w:sz="4" w:space="0"/>
              <w:left w:val="single" w:color="FFFFFF" w:sz="4" w:space="0"/>
              <w:bottom w:val="single" w:color="auto" w:sz="4" w:space="0"/>
              <w:right w:val="single" w:color="FFFFFF" w:sz="4" w:space="0"/>
            </w:tcBorders>
            <w:vAlign w:val="top"/>
          </w:tcPr>
          <w:p>
            <w:pPr>
              <w:wordWrap w:val="0"/>
              <w:autoSpaceDN w:val="0"/>
              <w:spacing w:line="570" w:lineRule="exact"/>
              <w:ind w:right="210" w:rightChars="100"/>
              <w:jc w:val="right"/>
              <w:rPr>
                <w:rFonts w:ascii="仿宋_GB2312" w:eastAsia="仿宋_GB2312"/>
                <w:spacing w:val="-4"/>
                <w:sz w:val="28"/>
                <w:szCs w:val="28"/>
              </w:rPr>
            </w:pPr>
            <w:r>
              <w:rPr>
                <w:rFonts w:hint="eastAsia" w:ascii="仿宋_GB2312" w:eastAsia="仿宋_GB2312"/>
                <w:spacing w:val="0"/>
                <w:sz w:val="28"/>
                <w:szCs w:val="28"/>
              </w:rPr>
              <w:t>20</w:t>
            </w:r>
            <w:r>
              <w:rPr>
                <w:rFonts w:hint="eastAsia" w:ascii="仿宋_GB2312" w:eastAsia="仿宋_GB2312"/>
                <w:spacing w:val="0"/>
                <w:sz w:val="28"/>
                <w:szCs w:val="28"/>
                <w:lang w:val="en-US" w:eastAsia="zh-CN"/>
              </w:rPr>
              <w:t>20</w:t>
            </w:r>
            <w:r>
              <w:rPr>
                <w:rFonts w:hint="eastAsia" w:ascii="仿宋_GB2312" w:eastAsia="仿宋_GB2312"/>
                <w:spacing w:val="0"/>
                <w:sz w:val="28"/>
                <w:szCs w:val="28"/>
              </w:rPr>
              <w:t>年</w:t>
            </w:r>
            <w:r>
              <w:rPr>
                <w:rFonts w:hint="eastAsia" w:ascii="仿宋_GB2312" w:eastAsia="仿宋_GB2312"/>
                <w:spacing w:val="0"/>
                <w:sz w:val="28"/>
                <w:szCs w:val="28"/>
                <w:lang w:val="en-US" w:eastAsia="zh-CN"/>
              </w:rPr>
              <w:t>3</w:t>
            </w:r>
            <w:r>
              <w:rPr>
                <w:rFonts w:hint="eastAsia" w:ascii="仿宋_GB2312" w:eastAsia="仿宋_GB2312"/>
                <w:spacing w:val="0"/>
                <w:sz w:val="28"/>
                <w:szCs w:val="28"/>
              </w:rPr>
              <w:t>月</w:t>
            </w:r>
            <w:r>
              <w:rPr>
                <w:rFonts w:hint="eastAsia" w:ascii="仿宋_GB2312" w:eastAsia="仿宋_GB2312"/>
                <w:spacing w:val="0"/>
                <w:sz w:val="28"/>
                <w:szCs w:val="28"/>
                <w:lang w:val="en-US" w:eastAsia="zh-CN"/>
              </w:rPr>
              <w:t>5</w:t>
            </w:r>
            <w:r>
              <w:rPr>
                <w:rFonts w:hint="eastAsia" w:ascii="仿宋_GB2312" w:eastAsia="仿宋_GB2312"/>
                <w:spacing w:val="0"/>
                <w:sz w:val="28"/>
                <w:szCs w:val="28"/>
              </w:rPr>
              <w:t>日印发</w:t>
            </w:r>
          </w:p>
        </w:tc>
      </w:tr>
    </w:tbl>
    <w:p>
      <w:pPr>
        <w:keepNext w:val="0"/>
        <w:keepLines w:val="0"/>
        <w:pageBreakBefore w:val="0"/>
        <w:widowControl w:val="0"/>
        <w:kinsoku/>
        <w:wordWrap/>
        <w:overflowPunct/>
        <w:topLinePunct w:val="0"/>
        <w:autoSpaceDE/>
        <w:autoSpaceDN w:val="0"/>
        <w:bidi w:val="0"/>
        <w:adjustRightInd/>
        <w:snapToGrid/>
        <w:spacing w:line="490" w:lineRule="exact"/>
        <w:ind w:firstLine="194" w:firstLineChars="71"/>
        <w:textAlignment w:val="auto"/>
        <w:outlineLvl w:val="9"/>
        <w:rPr>
          <w:rFonts w:hint="eastAsia"/>
          <w:lang w:val="en-US" w:eastAsia="zh-CN"/>
        </w:rPr>
      </w:pPr>
      <w:r>
        <w:rPr>
          <w:rFonts w:hint="eastAsia" w:ascii="仿宋_GB2312" w:eastAsia="仿宋_GB2312"/>
          <w:spacing w:val="-3"/>
          <w:sz w:val="28"/>
          <w:szCs w:val="28"/>
        </w:rPr>
        <w:t>校对人：林</w:t>
      </w:r>
      <w:r>
        <w:rPr>
          <w:rFonts w:hint="eastAsia" w:ascii="仿宋_GB2312" w:eastAsia="仿宋_GB2312"/>
          <w:spacing w:val="-3"/>
          <w:sz w:val="28"/>
          <w:szCs w:val="28"/>
          <w:lang w:val="en-US" w:eastAsia="zh-CN"/>
        </w:rPr>
        <w:t xml:space="preserve">  </w:t>
      </w:r>
      <w:r>
        <w:rPr>
          <w:rFonts w:hint="eastAsia" w:ascii="仿宋_GB2312" w:eastAsia="仿宋_GB2312"/>
          <w:spacing w:val="-3"/>
          <w:sz w:val="28"/>
          <w:szCs w:val="28"/>
        </w:rPr>
        <w:t>浩</w:t>
      </w:r>
    </w:p>
    <w:sectPr>
      <w:footerReference r:id="rId3" w:type="default"/>
      <w:footerReference r:id="rId4" w:type="even"/>
      <w:pgSz w:w="11906" w:h="16838"/>
      <w:pgMar w:top="1440" w:right="1797" w:bottom="1440" w:left="1797" w:header="851" w:footer="992" w:gutter="0"/>
      <w:cols w:space="720" w:num="1"/>
      <w:titlePg/>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sz w:val="28"/>
        <w:szCs w:val="24"/>
      </w:rPr>
    </w:pPr>
    <w:r>
      <w:rPr>
        <w:rStyle w:val="16"/>
        <w:rFonts w:hint="eastAsia" w:ascii="宋体" w:hAnsi="宋体" w:eastAsia="宋体" w:cs="宋体"/>
        <w:sz w:val="28"/>
        <w:szCs w:val="24"/>
      </w:rPr>
      <w:t xml:space="preserve">— </w:t>
    </w:r>
    <w:r>
      <w:rPr>
        <w:rFonts w:hint="eastAsia" w:ascii="宋体" w:hAnsi="宋体" w:eastAsia="宋体" w:cs="宋体"/>
        <w:sz w:val="28"/>
        <w:szCs w:val="24"/>
      </w:rPr>
      <w:fldChar w:fldCharType="begin"/>
    </w:r>
    <w:r>
      <w:rPr>
        <w:rStyle w:val="16"/>
        <w:rFonts w:hint="eastAsia" w:ascii="宋体" w:hAnsi="宋体" w:eastAsia="宋体" w:cs="宋体"/>
        <w:sz w:val="28"/>
        <w:szCs w:val="24"/>
      </w:rPr>
      <w:instrText xml:space="preserve">PAGE  </w:instrText>
    </w:r>
    <w:r>
      <w:rPr>
        <w:rFonts w:hint="eastAsia" w:ascii="宋体" w:hAnsi="宋体" w:eastAsia="宋体" w:cs="宋体"/>
        <w:sz w:val="28"/>
        <w:szCs w:val="24"/>
      </w:rPr>
      <w:fldChar w:fldCharType="separate"/>
    </w:r>
    <w:r>
      <w:rPr>
        <w:rStyle w:val="16"/>
        <w:rFonts w:hint="eastAsia" w:ascii="宋体" w:hAnsi="宋体" w:eastAsia="宋体" w:cs="宋体"/>
        <w:sz w:val="28"/>
        <w:szCs w:val="24"/>
      </w:rPr>
      <w:t>2</w:t>
    </w:r>
    <w:r>
      <w:rPr>
        <w:rFonts w:hint="eastAsia" w:ascii="宋体" w:hAnsi="宋体" w:eastAsia="宋体" w:cs="宋体"/>
        <w:sz w:val="28"/>
        <w:szCs w:val="24"/>
      </w:rPr>
      <w:fldChar w:fldCharType="end"/>
    </w:r>
    <w:r>
      <w:rPr>
        <w:rStyle w:val="16"/>
        <w:rFonts w:hint="eastAsia" w:ascii="宋体" w:hAnsi="宋体" w:eastAsia="宋体" w:cs="宋体"/>
        <w:sz w:val="28"/>
        <w:szCs w:val="24"/>
      </w:rPr>
      <w:t xml:space="preserve"> —</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Pr>
    </w:pPr>
    <w:r>
      <w:fldChar w:fldCharType="begin"/>
    </w:r>
    <w:r>
      <w:rPr>
        <w:rStyle w:val="16"/>
      </w:rPr>
      <w:instrText xml:space="preserve">PAGE  </w:instrText>
    </w:r>
    <w:r>
      <w:fldChar w:fldCharType="end"/>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A3B"/>
    <w:rsid w:val="00000BB5"/>
    <w:rsid w:val="00000CE8"/>
    <w:rsid w:val="00001384"/>
    <w:rsid w:val="00001EF3"/>
    <w:rsid w:val="000071DD"/>
    <w:rsid w:val="000115E9"/>
    <w:rsid w:val="0001414F"/>
    <w:rsid w:val="00015446"/>
    <w:rsid w:val="0002112B"/>
    <w:rsid w:val="00021981"/>
    <w:rsid w:val="000227FB"/>
    <w:rsid w:val="00024B60"/>
    <w:rsid w:val="00025572"/>
    <w:rsid w:val="00031721"/>
    <w:rsid w:val="00042D38"/>
    <w:rsid w:val="00042FC1"/>
    <w:rsid w:val="0004602D"/>
    <w:rsid w:val="0005152B"/>
    <w:rsid w:val="0005268F"/>
    <w:rsid w:val="00063545"/>
    <w:rsid w:val="00064E23"/>
    <w:rsid w:val="00074664"/>
    <w:rsid w:val="00085CCA"/>
    <w:rsid w:val="00095650"/>
    <w:rsid w:val="000965B9"/>
    <w:rsid w:val="000A0582"/>
    <w:rsid w:val="000A2866"/>
    <w:rsid w:val="000A5475"/>
    <w:rsid w:val="000D05D6"/>
    <w:rsid w:val="000D3726"/>
    <w:rsid w:val="000D5A40"/>
    <w:rsid w:val="000D7EA2"/>
    <w:rsid w:val="000F5ABD"/>
    <w:rsid w:val="001053BC"/>
    <w:rsid w:val="00105E83"/>
    <w:rsid w:val="001068F6"/>
    <w:rsid w:val="001107E7"/>
    <w:rsid w:val="00110BC8"/>
    <w:rsid w:val="00111395"/>
    <w:rsid w:val="00113A80"/>
    <w:rsid w:val="0011484F"/>
    <w:rsid w:val="0012221A"/>
    <w:rsid w:val="00123CA5"/>
    <w:rsid w:val="001434A3"/>
    <w:rsid w:val="00147ED9"/>
    <w:rsid w:val="001530CD"/>
    <w:rsid w:val="0016175E"/>
    <w:rsid w:val="00166F12"/>
    <w:rsid w:val="0017249A"/>
    <w:rsid w:val="00180EFC"/>
    <w:rsid w:val="00182941"/>
    <w:rsid w:val="00190270"/>
    <w:rsid w:val="00190AEA"/>
    <w:rsid w:val="00193FE6"/>
    <w:rsid w:val="00197A2E"/>
    <w:rsid w:val="001A2041"/>
    <w:rsid w:val="001A55B3"/>
    <w:rsid w:val="001A5F1E"/>
    <w:rsid w:val="001A7B3F"/>
    <w:rsid w:val="001A7F8A"/>
    <w:rsid w:val="001C7CFC"/>
    <w:rsid w:val="001D1A20"/>
    <w:rsid w:val="001D484D"/>
    <w:rsid w:val="001D5CC0"/>
    <w:rsid w:val="001E39D3"/>
    <w:rsid w:val="001E3F4C"/>
    <w:rsid w:val="001F17D4"/>
    <w:rsid w:val="001F1F83"/>
    <w:rsid w:val="0020060C"/>
    <w:rsid w:val="002127BB"/>
    <w:rsid w:val="00213A3E"/>
    <w:rsid w:val="002218FD"/>
    <w:rsid w:val="00224CE8"/>
    <w:rsid w:val="00236AFE"/>
    <w:rsid w:val="00237F8A"/>
    <w:rsid w:val="00240D8C"/>
    <w:rsid w:val="00241B51"/>
    <w:rsid w:val="00241FEA"/>
    <w:rsid w:val="00243469"/>
    <w:rsid w:val="002477E5"/>
    <w:rsid w:val="002501CD"/>
    <w:rsid w:val="00250D74"/>
    <w:rsid w:val="00256D98"/>
    <w:rsid w:val="002605C9"/>
    <w:rsid w:val="00261564"/>
    <w:rsid w:val="002619FB"/>
    <w:rsid w:val="0026296E"/>
    <w:rsid w:val="0026745E"/>
    <w:rsid w:val="00273E01"/>
    <w:rsid w:val="00281896"/>
    <w:rsid w:val="00287B05"/>
    <w:rsid w:val="00293DD9"/>
    <w:rsid w:val="00294011"/>
    <w:rsid w:val="00295A74"/>
    <w:rsid w:val="002A1BD1"/>
    <w:rsid w:val="002A3FDA"/>
    <w:rsid w:val="002A4344"/>
    <w:rsid w:val="002A532D"/>
    <w:rsid w:val="002C4DBB"/>
    <w:rsid w:val="002C6F8F"/>
    <w:rsid w:val="002D398D"/>
    <w:rsid w:val="002D5701"/>
    <w:rsid w:val="002D7CFF"/>
    <w:rsid w:val="002E695C"/>
    <w:rsid w:val="002F1A20"/>
    <w:rsid w:val="002F2452"/>
    <w:rsid w:val="003012EC"/>
    <w:rsid w:val="00302378"/>
    <w:rsid w:val="00304C77"/>
    <w:rsid w:val="00307FBC"/>
    <w:rsid w:val="003144C2"/>
    <w:rsid w:val="00316ABB"/>
    <w:rsid w:val="003204BA"/>
    <w:rsid w:val="00322A68"/>
    <w:rsid w:val="00326453"/>
    <w:rsid w:val="003270A4"/>
    <w:rsid w:val="00327C27"/>
    <w:rsid w:val="00340CF8"/>
    <w:rsid w:val="0034194E"/>
    <w:rsid w:val="00346E02"/>
    <w:rsid w:val="00355B0A"/>
    <w:rsid w:val="00363C64"/>
    <w:rsid w:val="00370E63"/>
    <w:rsid w:val="0037204E"/>
    <w:rsid w:val="00374169"/>
    <w:rsid w:val="003874B3"/>
    <w:rsid w:val="00390559"/>
    <w:rsid w:val="00391C75"/>
    <w:rsid w:val="003935A7"/>
    <w:rsid w:val="003A6F4C"/>
    <w:rsid w:val="003A7282"/>
    <w:rsid w:val="003B11BC"/>
    <w:rsid w:val="003C22AB"/>
    <w:rsid w:val="003C2FA3"/>
    <w:rsid w:val="003C408F"/>
    <w:rsid w:val="003D2842"/>
    <w:rsid w:val="003D6A0C"/>
    <w:rsid w:val="003F4C40"/>
    <w:rsid w:val="003F5FF6"/>
    <w:rsid w:val="004004C6"/>
    <w:rsid w:val="00402FC8"/>
    <w:rsid w:val="00404542"/>
    <w:rsid w:val="00406485"/>
    <w:rsid w:val="00407B66"/>
    <w:rsid w:val="00422632"/>
    <w:rsid w:val="0042662F"/>
    <w:rsid w:val="00426C51"/>
    <w:rsid w:val="00433512"/>
    <w:rsid w:val="0043357B"/>
    <w:rsid w:val="0044352D"/>
    <w:rsid w:val="0044584B"/>
    <w:rsid w:val="0044615A"/>
    <w:rsid w:val="00447E34"/>
    <w:rsid w:val="00452ED6"/>
    <w:rsid w:val="004533D4"/>
    <w:rsid w:val="00472F63"/>
    <w:rsid w:val="00473189"/>
    <w:rsid w:val="004A096E"/>
    <w:rsid w:val="004B5808"/>
    <w:rsid w:val="004B735D"/>
    <w:rsid w:val="004B7A42"/>
    <w:rsid w:val="004C0AC9"/>
    <w:rsid w:val="004C25EE"/>
    <w:rsid w:val="004C3AC1"/>
    <w:rsid w:val="004D125C"/>
    <w:rsid w:val="004D13E3"/>
    <w:rsid w:val="004D783B"/>
    <w:rsid w:val="004E4C3B"/>
    <w:rsid w:val="004E6494"/>
    <w:rsid w:val="004F267F"/>
    <w:rsid w:val="005034C3"/>
    <w:rsid w:val="00504681"/>
    <w:rsid w:val="00507DB6"/>
    <w:rsid w:val="005132CA"/>
    <w:rsid w:val="00517EAC"/>
    <w:rsid w:val="0052541E"/>
    <w:rsid w:val="0052627A"/>
    <w:rsid w:val="005262EF"/>
    <w:rsid w:val="005330CF"/>
    <w:rsid w:val="00536607"/>
    <w:rsid w:val="00540115"/>
    <w:rsid w:val="00541E93"/>
    <w:rsid w:val="00554F8E"/>
    <w:rsid w:val="00555D59"/>
    <w:rsid w:val="00555E45"/>
    <w:rsid w:val="005605A2"/>
    <w:rsid w:val="0056335F"/>
    <w:rsid w:val="0056454D"/>
    <w:rsid w:val="00577A79"/>
    <w:rsid w:val="00586990"/>
    <w:rsid w:val="00587FE6"/>
    <w:rsid w:val="00596B01"/>
    <w:rsid w:val="005A00B2"/>
    <w:rsid w:val="005A449C"/>
    <w:rsid w:val="005B070E"/>
    <w:rsid w:val="005B14A7"/>
    <w:rsid w:val="005C4269"/>
    <w:rsid w:val="005D1995"/>
    <w:rsid w:val="005E404F"/>
    <w:rsid w:val="005E4A60"/>
    <w:rsid w:val="005F7327"/>
    <w:rsid w:val="00603211"/>
    <w:rsid w:val="00603604"/>
    <w:rsid w:val="00605778"/>
    <w:rsid w:val="00605F5C"/>
    <w:rsid w:val="006154EC"/>
    <w:rsid w:val="0061566E"/>
    <w:rsid w:val="006249F1"/>
    <w:rsid w:val="006258AD"/>
    <w:rsid w:val="0062720E"/>
    <w:rsid w:val="00630A2C"/>
    <w:rsid w:val="00646946"/>
    <w:rsid w:val="00655B96"/>
    <w:rsid w:val="006605CF"/>
    <w:rsid w:val="00662A6B"/>
    <w:rsid w:val="00667DD2"/>
    <w:rsid w:val="0067388C"/>
    <w:rsid w:val="00676734"/>
    <w:rsid w:val="00677A37"/>
    <w:rsid w:val="006829F4"/>
    <w:rsid w:val="00683D58"/>
    <w:rsid w:val="00685567"/>
    <w:rsid w:val="00692D12"/>
    <w:rsid w:val="00697A59"/>
    <w:rsid w:val="00697D50"/>
    <w:rsid w:val="006A3164"/>
    <w:rsid w:val="006B0A3B"/>
    <w:rsid w:val="006C339C"/>
    <w:rsid w:val="006C7E17"/>
    <w:rsid w:val="006D0BE1"/>
    <w:rsid w:val="006D5C7D"/>
    <w:rsid w:val="006E0CBA"/>
    <w:rsid w:val="00701CCB"/>
    <w:rsid w:val="00714823"/>
    <w:rsid w:val="00736897"/>
    <w:rsid w:val="00742DD9"/>
    <w:rsid w:val="0075300A"/>
    <w:rsid w:val="00754F4F"/>
    <w:rsid w:val="00760075"/>
    <w:rsid w:val="00762980"/>
    <w:rsid w:val="0077744D"/>
    <w:rsid w:val="00780B80"/>
    <w:rsid w:val="007910AD"/>
    <w:rsid w:val="00792CDE"/>
    <w:rsid w:val="00796EC8"/>
    <w:rsid w:val="007B6147"/>
    <w:rsid w:val="007C0595"/>
    <w:rsid w:val="007C4FDD"/>
    <w:rsid w:val="007C7876"/>
    <w:rsid w:val="007D0D1A"/>
    <w:rsid w:val="007D3B0B"/>
    <w:rsid w:val="007E0950"/>
    <w:rsid w:val="007E4F28"/>
    <w:rsid w:val="007E52D8"/>
    <w:rsid w:val="007F0650"/>
    <w:rsid w:val="008058E4"/>
    <w:rsid w:val="00807D23"/>
    <w:rsid w:val="00812358"/>
    <w:rsid w:val="00816DBE"/>
    <w:rsid w:val="0082750B"/>
    <w:rsid w:val="0083238B"/>
    <w:rsid w:val="00836D5D"/>
    <w:rsid w:val="0083754A"/>
    <w:rsid w:val="008540FF"/>
    <w:rsid w:val="00854321"/>
    <w:rsid w:val="008558B4"/>
    <w:rsid w:val="00857D35"/>
    <w:rsid w:val="0086526C"/>
    <w:rsid w:val="00876187"/>
    <w:rsid w:val="00890DE5"/>
    <w:rsid w:val="00892B01"/>
    <w:rsid w:val="00896259"/>
    <w:rsid w:val="008A4C14"/>
    <w:rsid w:val="008A76E3"/>
    <w:rsid w:val="008B0A8F"/>
    <w:rsid w:val="008B3FD7"/>
    <w:rsid w:val="008B54FD"/>
    <w:rsid w:val="008B6F46"/>
    <w:rsid w:val="008C6C85"/>
    <w:rsid w:val="008C71BF"/>
    <w:rsid w:val="008C7DB8"/>
    <w:rsid w:val="008D05C8"/>
    <w:rsid w:val="008D26B8"/>
    <w:rsid w:val="008E16F7"/>
    <w:rsid w:val="008E758B"/>
    <w:rsid w:val="008E7C61"/>
    <w:rsid w:val="008E7C83"/>
    <w:rsid w:val="008F0A55"/>
    <w:rsid w:val="008F6FDE"/>
    <w:rsid w:val="0090114C"/>
    <w:rsid w:val="009012CB"/>
    <w:rsid w:val="00902CDA"/>
    <w:rsid w:val="009077F1"/>
    <w:rsid w:val="0091522F"/>
    <w:rsid w:val="009158D8"/>
    <w:rsid w:val="00930394"/>
    <w:rsid w:val="0094192D"/>
    <w:rsid w:val="00947A4A"/>
    <w:rsid w:val="009673BB"/>
    <w:rsid w:val="00970E29"/>
    <w:rsid w:val="00980D72"/>
    <w:rsid w:val="00985C0F"/>
    <w:rsid w:val="00993B12"/>
    <w:rsid w:val="0099590A"/>
    <w:rsid w:val="009A0319"/>
    <w:rsid w:val="009A1BD0"/>
    <w:rsid w:val="009A22EB"/>
    <w:rsid w:val="009A7271"/>
    <w:rsid w:val="009B0F8A"/>
    <w:rsid w:val="009B17DF"/>
    <w:rsid w:val="009B7301"/>
    <w:rsid w:val="009C1C17"/>
    <w:rsid w:val="009D1EF4"/>
    <w:rsid w:val="009D28B5"/>
    <w:rsid w:val="009E06C6"/>
    <w:rsid w:val="009E3153"/>
    <w:rsid w:val="009E58F4"/>
    <w:rsid w:val="009E5C11"/>
    <w:rsid w:val="009F1317"/>
    <w:rsid w:val="009F3123"/>
    <w:rsid w:val="009F5400"/>
    <w:rsid w:val="009F5F18"/>
    <w:rsid w:val="00A0693B"/>
    <w:rsid w:val="00A15B11"/>
    <w:rsid w:val="00A21CA2"/>
    <w:rsid w:val="00A25425"/>
    <w:rsid w:val="00A33360"/>
    <w:rsid w:val="00A33B40"/>
    <w:rsid w:val="00A401AB"/>
    <w:rsid w:val="00A470BA"/>
    <w:rsid w:val="00A4715C"/>
    <w:rsid w:val="00A50A70"/>
    <w:rsid w:val="00A52873"/>
    <w:rsid w:val="00A53025"/>
    <w:rsid w:val="00A656A0"/>
    <w:rsid w:val="00A72432"/>
    <w:rsid w:val="00A82046"/>
    <w:rsid w:val="00A84761"/>
    <w:rsid w:val="00A85E99"/>
    <w:rsid w:val="00A93812"/>
    <w:rsid w:val="00AA3631"/>
    <w:rsid w:val="00AA36F8"/>
    <w:rsid w:val="00AA588C"/>
    <w:rsid w:val="00AB3DDF"/>
    <w:rsid w:val="00AD2125"/>
    <w:rsid w:val="00AD28BD"/>
    <w:rsid w:val="00AD4ED8"/>
    <w:rsid w:val="00AD735B"/>
    <w:rsid w:val="00AF25EA"/>
    <w:rsid w:val="00B01F16"/>
    <w:rsid w:val="00B345FF"/>
    <w:rsid w:val="00B34C5A"/>
    <w:rsid w:val="00B419D6"/>
    <w:rsid w:val="00B50EE3"/>
    <w:rsid w:val="00B5236D"/>
    <w:rsid w:val="00B62073"/>
    <w:rsid w:val="00B7617A"/>
    <w:rsid w:val="00B76EE5"/>
    <w:rsid w:val="00B84127"/>
    <w:rsid w:val="00B8424F"/>
    <w:rsid w:val="00B866D9"/>
    <w:rsid w:val="00B86BEA"/>
    <w:rsid w:val="00B94190"/>
    <w:rsid w:val="00BB3640"/>
    <w:rsid w:val="00BC32B5"/>
    <w:rsid w:val="00BC5E0F"/>
    <w:rsid w:val="00BE0E3C"/>
    <w:rsid w:val="00BE38E0"/>
    <w:rsid w:val="00BF4AA9"/>
    <w:rsid w:val="00BF5C75"/>
    <w:rsid w:val="00BF5E18"/>
    <w:rsid w:val="00C04B79"/>
    <w:rsid w:val="00C119AA"/>
    <w:rsid w:val="00C12AD9"/>
    <w:rsid w:val="00C21F53"/>
    <w:rsid w:val="00C3104F"/>
    <w:rsid w:val="00C36A93"/>
    <w:rsid w:val="00C4276E"/>
    <w:rsid w:val="00C429A9"/>
    <w:rsid w:val="00C50921"/>
    <w:rsid w:val="00C50D6F"/>
    <w:rsid w:val="00C6427D"/>
    <w:rsid w:val="00C70A8B"/>
    <w:rsid w:val="00C80E28"/>
    <w:rsid w:val="00C85446"/>
    <w:rsid w:val="00C90FA0"/>
    <w:rsid w:val="00C91068"/>
    <w:rsid w:val="00C960E0"/>
    <w:rsid w:val="00CB2FC4"/>
    <w:rsid w:val="00CC48C3"/>
    <w:rsid w:val="00CD5783"/>
    <w:rsid w:val="00CD5E65"/>
    <w:rsid w:val="00CE11F0"/>
    <w:rsid w:val="00CE57A8"/>
    <w:rsid w:val="00CE76C7"/>
    <w:rsid w:val="00CF29BE"/>
    <w:rsid w:val="00CF31D5"/>
    <w:rsid w:val="00CF43CD"/>
    <w:rsid w:val="00D034AF"/>
    <w:rsid w:val="00D04C46"/>
    <w:rsid w:val="00D17505"/>
    <w:rsid w:val="00D2071B"/>
    <w:rsid w:val="00D24FF9"/>
    <w:rsid w:val="00D3068A"/>
    <w:rsid w:val="00D3257E"/>
    <w:rsid w:val="00D42A00"/>
    <w:rsid w:val="00D46EC5"/>
    <w:rsid w:val="00D47054"/>
    <w:rsid w:val="00D509AC"/>
    <w:rsid w:val="00D56CF5"/>
    <w:rsid w:val="00D61DF7"/>
    <w:rsid w:val="00D64519"/>
    <w:rsid w:val="00D75BD9"/>
    <w:rsid w:val="00D76BE5"/>
    <w:rsid w:val="00D833F8"/>
    <w:rsid w:val="00D83CBD"/>
    <w:rsid w:val="00D86954"/>
    <w:rsid w:val="00D875EF"/>
    <w:rsid w:val="00D95AC7"/>
    <w:rsid w:val="00DB4E74"/>
    <w:rsid w:val="00DB5687"/>
    <w:rsid w:val="00DC2703"/>
    <w:rsid w:val="00DC3D6A"/>
    <w:rsid w:val="00DC4351"/>
    <w:rsid w:val="00DC4459"/>
    <w:rsid w:val="00DC67F7"/>
    <w:rsid w:val="00DD4832"/>
    <w:rsid w:val="00DF277F"/>
    <w:rsid w:val="00DF601D"/>
    <w:rsid w:val="00E01E76"/>
    <w:rsid w:val="00E04FED"/>
    <w:rsid w:val="00E119B6"/>
    <w:rsid w:val="00E135BF"/>
    <w:rsid w:val="00E13784"/>
    <w:rsid w:val="00E20324"/>
    <w:rsid w:val="00E27FC7"/>
    <w:rsid w:val="00E309C6"/>
    <w:rsid w:val="00E378DD"/>
    <w:rsid w:val="00E4150A"/>
    <w:rsid w:val="00E62515"/>
    <w:rsid w:val="00E63E67"/>
    <w:rsid w:val="00E6426A"/>
    <w:rsid w:val="00E64642"/>
    <w:rsid w:val="00E66521"/>
    <w:rsid w:val="00E74CCD"/>
    <w:rsid w:val="00E90806"/>
    <w:rsid w:val="00E91F34"/>
    <w:rsid w:val="00EA4CD4"/>
    <w:rsid w:val="00EA4E9E"/>
    <w:rsid w:val="00EA7B05"/>
    <w:rsid w:val="00EB135D"/>
    <w:rsid w:val="00EB2109"/>
    <w:rsid w:val="00EB459D"/>
    <w:rsid w:val="00EC347F"/>
    <w:rsid w:val="00EC54C4"/>
    <w:rsid w:val="00EC5927"/>
    <w:rsid w:val="00ED035E"/>
    <w:rsid w:val="00EE0114"/>
    <w:rsid w:val="00EF0B20"/>
    <w:rsid w:val="00EF1A05"/>
    <w:rsid w:val="00EF5F20"/>
    <w:rsid w:val="00EF611B"/>
    <w:rsid w:val="00EF7EC8"/>
    <w:rsid w:val="00F05FFF"/>
    <w:rsid w:val="00F13293"/>
    <w:rsid w:val="00F16A49"/>
    <w:rsid w:val="00F2106B"/>
    <w:rsid w:val="00F21DB8"/>
    <w:rsid w:val="00F224B5"/>
    <w:rsid w:val="00F23347"/>
    <w:rsid w:val="00F238CD"/>
    <w:rsid w:val="00F25B48"/>
    <w:rsid w:val="00F25DD7"/>
    <w:rsid w:val="00F2636A"/>
    <w:rsid w:val="00F31553"/>
    <w:rsid w:val="00F33CA6"/>
    <w:rsid w:val="00F3421A"/>
    <w:rsid w:val="00F37F8D"/>
    <w:rsid w:val="00F40991"/>
    <w:rsid w:val="00F41708"/>
    <w:rsid w:val="00F53528"/>
    <w:rsid w:val="00F554B4"/>
    <w:rsid w:val="00F769CC"/>
    <w:rsid w:val="00F77375"/>
    <w:rsid w:val="00F80995"/>
    <w:rsid w:val="00F87011"/>
    <w:rsid w:val="00F93774"/>
    <w:rsid w:val="00F94455"/>
    <w:rsid w:val="00FA1359"/>
    <w:rsid w:val="00FA1E03"/>
    <w:rsid w:val="00FA4EE0"/>
    <w:rsid w:val="00FA4F66"/>
    <w:rsid w:val="00FA63D1"/>
    <w:rsid w:val="00FB655B"/>
    <w:rsid w:val="00FD0C91"/>
    <w:rsid w:val="00FE1E26"/>
    <w:rsid w:val="00FF0148"/>
    <w:rsid w:val="00FF4234"/>
    <w:rsid w:val="00FF7CB1"/>
    <w:rsid w:val="07DC57B4"/>
    <w:rsid w:val="08535F2F"/>
    <w:rsid w:val="09521692"/>
    <w:rsid w:val="0AA5636A"/>
    <w:rsid w:val="260755F8"/>
    <w:rsid w:val="291F53D2"/>
    <w:rsid w:val="2BB721CE"/>
    <w:rsid w:val="328B35A9"/>
    <w:rsid w:val="3433186D"/>
    <w:rsid w:val="34C718DE"/>
    <w:rsid w:val="36D16289"/>
    <w:rsid w:val="39991DE6"/>
    <w:rsid w:val="3B857F99"/>
    <w:rsid w:val="3FB54FFA"/>
    <w:rsid w:val="41690C00"/>
    <w:rsid w:val="430B1C12"/>
    <w:rsid w:val="44316870"/>
    <w:rsid w:val="44A16848"/>
    <w:rsid w:val="4965719D"/>
    <w:rsid w:val="4A7E0C31"/>
    <w:rsid w:val="506472C8"/>
    <w:rsid w:val="55FE7626"/>
    <w:rsid w:val="597300BF"/>
    <w:rsid w:val="60543105"/>
    <w:rsid w:val="605B6DA0"/>
    <w:rsid w:val="67FB01EE"/>
    <w:rsid w:val="6EF51047"/>
    <w:rsid w:val="708A7FB6"/>
    <w:rsid w:val="76854A25"/>
    <w:rsid w:val="78FC1220"/>
    <w:rsid w:val="79260E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qFormat/>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Body Text"/>
    <w:basedOn w:val="1"/>
    <w:uiPriority w:val="0"/>
    <w:pPr>
      <w:jc w:val="center"/>
    </w:pPr>
    <w:rPr>
      <w:b/>
      <w:bCs/>
      <w:sz w:val="44"/>
    </w:rPr>
  </w:style>
  <w:style w:type="paragraph" w:styleId="5">
    <w:name w:val="Body Text Indent"/>
    <w:basedOn w:val="1"/>
    <w:link w:val="37"/>
    <w:uiPriority w:val="0"/>
    <w:pPr>
      <w:spacing w:after="120"/>
      <w:ind w:left="420" w:leftChars="200"/>
    </w:pPr>
  </w:style>
  <w:style w:type="paragraph" w:styleId="6">
    <w:name w:val="Plain Text"/>
    <w:basedOn w:val="1"/>
    <w:link w:val="38"/>
    <w:uiPriority w:val="0"/>
    <w:rPr>
      <w:rFonts w:ascii="宋体" w:hAnsi="Courier New" w:cs="Courier New"/>
      <w:szCs w:val="21"/>
    </w:rPr>
  </w:style>
  <w:style w:type="paragraph" w:styleId="7">
    <w:name w:val="Date"/>
    <w:basedOn w:val="1"/>
    <w:next w:val="1"/>
    <w:uiPriority w:val="0"/>
    <w:pPr>
      <w:ind w:left="100" w:leftChars="2500"/>
    </w:pPr>
  </w:style>
  <w:style w:type="paragraph" w:styleId="8">
    <w:name w:val="Balloon Text"/>
    <w:basedOn w:val="1"/>
    <w:semiHidden/>
    <w:uiPriority w:val="0"/>
    <w:rPr>
      <w:sz w:val="18"/>
      <w:szCs w:val="18"/>
    </w:rPr>
  </w:style>
  <w:style w:type="paragraph" w:styleId="9">
    <w:name w:val="footer"/>
    <w:basedOn w:val="1"/>
    <w:link w:val="34"/>
    <w:uiPriority w:val="0"/>
    <w:pPr>
      <w:tabs>
        <w:tab w:val="center" w:pos="4153"/>
        <w:tab w:val="right" w:pos="8306"/>
      </w:tabs>
      <w:snapToGrid w:val="0"/>
      <w:jc w:val="left"/>
    </w:pPr>
    <w:rPr>
      <w:sz w:val="18"/>
      <w:szCs w:val="18"/>
    </w:rPr>
  </w:style>
  <w:style w:type="paragraph" w:styleId="10">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iPriority w:val="0"/>
    <w:pPr>
      <w:widowControl/>
      <w:spacing w:before="100" w:beforeAutospacing="1" w:after="100" w:afterAutospacing="1"/>
      <w:jc w:val="left"/>
    </w:pPr>
    <w:rPr>
      <w:rFonts w:ascii="宋体" w:hAnsi="宋体" w:cs="宋体"/>
      <w:kern w:val="0"/>
      <w:sz w:val="24"/>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Strong"/>
    <w:qFormat/>
    <w:uiPriority w:val="0"/>
    <w:rPr>
      <w:b/>
      <w:bCs/>
    </w:rPr>
  </w:style>
  <w:style w:type="character" w:styleId="16">
    <w:name w:val="page number"/>
    <w:basedOn w:val="14"/>
    <w:uiPriority w:val="0"/>
  </w:style>
  <w:style w:type="paragraph" w:customStyle="1" w:styleId="17">
    <w:name w:val="pa-0"/>
    <w:basedOn w:val="1"/>
    <w:qFormat/>
    <w:uiPriority w:val="0"/>
    <w:pPr>
      <w:widowControl/>
      <w:spacing w:line="480" w:lineRule="atLeast"/>
      <w:jc w:val="center"/>
    </w:pPr>
    <w:rPr>
      <w:rFonts w:ascii="宋体" w:hAnsi="宋体" w:cs="宋体"/>
      <w:kern w:val="0"/>
      <w:sz w:val="24"/>
    </w:rPr>
  </w:style>
  <w:style w:type="paragraph" w:customStyle="1" w:styleId="18">
    <w:name w:val="pa-2"/>
    <w:basedOn w:val="1"/>
    <w:qFormat/>
    <w:uiPriority w:val="0"/>
    <w:pPr>
      <w:widowControl/>
      <w:spacing w:line="360" w:lineRule="atLeast"/>
      <w:ind w:firstLine="640"/>
    </w:pPr>
    <w:rPr>
      <w:rFonts w:ascii="宋体" w:hAnsi="宋体" w:cs="宋体"/>
      <w:kern w:val="0"/>
      <w:sz w:val="24"/>
    </w:rPr>
  </w:style>
  <w:style w:type="paragraph" w:styleId="19">
    <w:name w:val="List Paragraph"/>
    <w:basedOn w:val="1"/>
    <w:qFormat/>
    <w:uiPriority w:val="34"/>
    <w:pPr>
      <w:ind w:firstLine="420" w:firstLineChars="200"/>
    </w:pPr>
    <w:rPr>
      <w:rFonts w:ascii="Calibri" w:hAnsi="Calibri"/>
      <w:szCs w:val="22"/>
    </w:rPr>
  </w:style>
  <w:style w:type="paragraph" w:customStyle="1" w:styleId="20">
    <w:name w:val="pa-4"/>
    <w:basedOn w:val="1"/>
    <w:uiPriority w:val="0"/>
    <w:pPr>
      <w:widowControl/>
      <w:spacing w:line="360" w:lineRule="atLeast"/>
      <w:ind w:firstLine="640"/>
      <w:jc w:val="right"/>
    </w:pPr>
    <w:rPr>
      <w:rFonts w:ascii="宋体" w:hAnsi="宋体" w:cs="宋体"/>
      <w:kern w:val="0"/>
      <w:sz w:val="24"/>
    </w:rPr>
  </w:style>
  <w:style w:type="paragraph" w:customStyle="1" w:styleId="21">
    <w:name w:val="BZWFS"/>
    <w:qFormat/>
    <w:uiPriority w:val="0"/>
    <w:pPr>
      <w:widowControl w:val="0"/>
      <w:spacing w:line="560" w:lineRule="exact"/>
      <w:ind w:firstLine="880" w:firstLineChars="200"/>
      <w:jc w:val="both"/>
    </w:pPr>
    <w:rPr>
      <w:rFonts w:ascii="仿宋_GB2312" w:hAnsi="仿宋_GB2312" w:eastAsia="仿宋_GB2312" w:cs="Times New Roman"/>
      <w:sz w:val="32"/>
      <w:szCs w:val="32"/>
    </w:rPr>
  </w:style>
  <w:style w:type="paragraph" w:customStyle="1" w:styleId="22">
    <w:name w:val="Char Char Char Char Char Char Char Char"/>
    <w:basedOn w:val="1"/>
    <w:uiPriority w:val="0"/>
    <w:pPr>
      <w:widowControl/>
      <w:spacing w:after="160" w:line="240" w:lineRule="exact"/>
      <w:jc w:val="left"/>
    </w:pPr>
    <w:rPr>
      <w:szCs w:val="20"/>
    </w:rPr>
  </w:style>
  <w:style w:type="paragraph" w:customStyle="1" w:styleId="23">
    <w:name w:val="List Paragraph1"/>
    <w:basedOn w:val="1"/>
    <w:uiPriority w:val="0"/>
    <w:pPr>
      <w:ind w:firstLine="420" w:firstLineChars="200"/>
    </w:pPr>
    <w:rPr>
      <w:rFonts w:ascii="Calibri" w:hAnsi="Calibri" w:cs="Calibri"/>
      <w:szCs w:val="21"/>
    </w:rPr>
  </w:style>
  <w:style w:type="paragraph" w:customStyle="1" w:styleId="24">
    <w:name w:val="正文内容"/>
    <w:basedOn w:val="1"/>
    <w:uiPriority w:val="0"/>
    <w:pPr>
      <w:ind w:firstLine="680"/>
    </w:pPr>
    <w:rPr>
      <w:rFonts w:ascii="仿宋_GB2312" w:eastAsia="仿宋_GB2312"/>
      <w:sz w:val="32"/>
      <w:szCs w:val="20"/>
    </w:rPr>
  </w:style>
  <w:style w:type="paragraph" w:customStyle="1" w:styleId="25">
    <w:name w:val="默认段落字体 Para Char Char Char Char Char Char Char Char Char Char"/>
    <w:basedOn w:val="1"/>
    <w:qFormat/>
    <w:uiPriority w:val="0"/>
  </w:style>
  <w:style w:type="paragraph" w:customStyle="1" w:styleId="26">
    <w:name w:val="正文文本 New"/>
    <w:basedOn w:val="1"/>
    <w:uiPriority w:val="0"/>
    <w:pPr>
      <w:spacing w:after="120"/>
      <w:ind w:left="100" w:leftChars="100" w:firstLine="200" w:firstLineChars="200"/>
    </w:pPr>
    <w:rPr>
      <w:rFonts w:ascii="Times New Roman" w:hAnsi="Times New Roman"/>
      <w:szCs w:val="24"/>
    </w:rPr>
  </w:style>
  <w:style w:type="paragraph" w:customStyle="1" w:styleId="27">
    <w:name w:val="Basiclf"/>
    <w:qFormat/>
    <w:uiPriority w:val="0"/>
    <w:pPr>
      <w:widowControl w:val="0"/>
      <w:spacing w:line="560" w:lineRule="exact"/>
      <w:jc w:val="both"/>
    </w:pPr>
    <w:rPr>
      <w:rFonts w:ascii="仿宋_GB2312" w:hAnsi="仿宋_GB2312" w:eastAsia="仿宋_GB2312" w:cs="Times New Roman"/>
      <w:sz w:val="32"/>
      <w:szCs w:val="32"/>
    </w:rPr>
  </w:style>
  <w:style w:type="paragraph" w:customStyle="1" w:styleId="28">
    <w:name w:val="pa-1"/>
    <w:basedOn w:val="1"/>
    <w:uiPriority w:val="0"/>
    <w:pPr>
      <w:widowControl/>
      <w:spacing w:line="360" w:lineRule="atLeast"/>
    </w:pPr>
    <w:rPr>
      <w:rFonts w:ascii="宋体" w:hAnsi="宋体" w:cs="宋体"/>
      <w:kern w:val="0"/>
      <w:sz w:val="24"/>
    </w:rPr>
  </w:style>
  <w:style w:type="paragraph" w:customStyle="1" w:styleId="29">
    <w:name w:val="pa-3"/>
    <w:basedOn w:val="1"/>
    <w:uiPriority w:val="0"/>
    <w:pPr>
      <w:widowControl/>
      <w:spacing w:line="340" w:lineRule="atLeast"/>
      <w:ind w:firstLine="600"/>
    </w:pPr>
    <w:rPr>
      <w:rFonts w:ascii="宋体" w:hAnsi="宋体" w:cs="宋体"/>
      <w:kern w:val="0"/>
      <w:sz w:val="24"/>
    </w:rPr>
  </w:style>
  <w:style w:type="character" w:customStyle="1" w:styleId="30">
    <w:name w:val="ca-21"/>
    <w:qFormat/>
    <w:uiPriority w:val="0"/>
    <w:rPr>
      <w:rFonts w:hint="eastAsia" w:ascii="仿宋_GB2312" w:eastAsia="仿宋_GB2312"/>
      <w:b/>
      <w:bCs/>
      <w:spacing w:val="-20"/>
      <w:sz w:val="32"/>
      <w:szCs w:val="32"/>
    </w:rPr>
  </w:style>
  <w:style w:type="character" w:customStyle="1" w:styleId="31">
    <w:name w:val="ca-11"/>
    <w:uiPriority w:val="0"/>
    <w:rPr>
      <w:rFonts w:hint="eastAsia" w:ascii="仿宋_GB2312" w:eastAsia="仿宋_GB2312"/>
      <w:sz w:val="32"/>
      <w:szCs w:val="32"/>
    </w:rPr>
  </w:style>
  <w:style w:type="character" w:customStyle="1" w:styleId="32">
    <w:name w:val="ca-01"/>
    <w:qFormat/>
    <w:uiPriority w:val="0"/>
    <w:rPr>
      <w:rFonts w:hint="eastAsia" w:ascii="方正小标宋简体" w:eastAsia="方正小标宋简体"/>
      <w:sz w:val="44"/>
      <w:szCs w:val="44"/>
    </w:rPr>
  </w:style>
  <w:style w:type="character" w:customStyle="1" w:styleId="33">
    <w:name w:val="ca-31"/>
    <w:uiPriority w:val="0"/>
    <w:rPr>
      <w:rFonts w:hint="eastAsia" w:ascii="仿宋_GB2312" w:eastAsia="仿宋_GB2312"/>
      <w:sz w:val="30"/>
      <w:szCs w:val="30"/>
    </w:rPr>
  </w:style>
  <w:style w:type="character" w:customStyle="1" w:styleId="34">
    <w:name w:val="页脚 Char"/>
    <w:link w:val="9"/>
    <w:uiPriority w:val="0"/>
    <w:rPr>
      <w:kern w:val="2"/>
      <w:sz w:val="18"/>
      <w:szCs w:val="18"/>
    </w:rPr>
  </w:style>
  <w:style w:type="character" w:customStyle="1" w:styleId="35">
    <w:name w:val="ca-41"/>
    <w:qFormat/>
    <w:uiPriority w:val="0"/>
    <w:rPr>
      <w:rFonts w:hint="eastAsia" w:ascii="仿宋_GB2312" w:eastAsia="仿宋_GB2312"/>
      <w:b/>
      <w:bCs/>
      <w:spacing w:val="-20"/>
      <w:sz w:val="30"/>
      <w:szCs w:val="30"/>
    </w:rPr>
  </w:style>
  <w:style w:type="character" w:customStyle="1" w:styleId="36">
    <w:name w:val="页眉 Char"/>
    <w:link w:val="10"/>
    <w:qFormat/>
    <w:uiPriority w:val="0"/>
    <w:rPr>
      <w:rFonts w:ascii="Calibri" w:hAnsi="Calibri" w:eastAsia="宋体"/>
      <w:kern w:val="2"/>
      <w:sz w:val="18"/>
      <w:szCs w:val="18"/>
      <w:lang w:val="en-US" w:eastAsia="zh-CN" w:bidi="ar-SA"/>
    </w:rPr>
  </w:style>
  <w:style w:type="character" w:customStyle="1" w:styleId="37">
    <w:name w:val="正文文本缩进 Char"/>
    <w:link w:val="5"/>
    <w:qFormat/>
    <w:uiPriority w:val="0"/>
    <w:rPr>
      <w:kern w:val="2"/>
      <w:sz w:val="21"/>
      <w:szCs w:val="24"/>
    </w:rPr>
  </w:style>
  <w:style w:type="character" w:customStyle="1" w:styleId="38">
    <w:name w:val="纯文本 Char"/>
    <w:link w:val="6"/>
    <w:uiPriority w:val="0"/>
    <w:rPr>
      <w:rFonts w:ascii="宋体" w:hAnsi="Courier New" w:eastAsia="宋体" w:cs="Courier New"/>
      <w:kern w:val="2"/>
      <w:sz w:val="21"/>
      <w:szCs w:val="21"/>
      <w:lang w:val="en-US" w:eastAsia="zh-CN" w:bidi="ar-SA"/>
    </w:rPr>
  </w:style>
  <w:style w:type="character" w:customStyle="1" w:styleId="39">
    <w:name w:val="font01"/>
    <w:basedOn w:val="1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0</Words>
  <Characters>3</Characters>
  <Lines>1</Lines>
  <Paragraphs>1</Paragraphs>
  <TotalTime>6</TotalTime>
  <ScaleCrop>false</ScaleCrop>
  <LinksUpToDate>false</LinksUpToDate>
  <CharactersWithSpaces>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2018-06-29T08:15:00Z</dcterms:created>
  <dc:creator>毛如霞</dc:creator>
  <cp:lastModifiedBy>蒋东霖</cp:lastModifiedBy>
  <cp:lastPrinted>2018-10-08T07:17:00Z</cp:lastPrinted>
  <dcterms:modified xsi:type="dcterms:W3CDTF">2021-09-26T06:50:36Z</dcterms:modified>
  <dc:title>关于对处置天民公司劳资纠纷和重大安全隐患</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-1061726685</vt:r8>
  </property>
  <property fmtid="{D5CDD505-2E9C-101B-9397-08002B2CF9AE}" pid="3" name="KSOProductBuildVer">
    <vt:lpwstr>2052-11.8.2.8506</vt:lpwstr>
  </property>
</Properties>
</file>