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600"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r>
        <w:rPr>
          <w:rFonts w:hint="eastAsia" w:ascii="黑体" w:hAnsi="黑体" w:eastAsia="黑体" w:cs="黑体"/>
          <w:color w:val="000000" w:themeColor="text1"/>
          <w:sz w:val="32"/>
          <w:szCs w:val="32"/>
          <w14:textFill>
            <w14:solidFill>
              <w14:schemeClr w14:val="tx1"/>
            </w14:solidFill>
          </w14:textFill>
        </w:rPr>
        <w:t>：</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00000" w:themeColor="text1"/>
          <w:sz w:val="44"/>
          <w:szCs w:val="44"/>
          <w:shd w:val="clear" w:color="auto" w:fill="FFFFFF"/>
          <w14:textFill>
            <w14:solidFill>
              <w14:schemeClr w14:val="tx1"/>
            </w14:solidFill>
          </w14:textFill>
        </w:rPr>
      </w:pPr>
    </w:p>
    <w:p>
      <w:pPr>
        <w:pStyle w:val="4"/>
        <w:widowControl/>
        <w:shd w:val="clear" w:color="auto" w:fill="FFFFFF"/>
        <w:spacing w:beforeAutospacing="0" w:afterAutospacing="0" w:line="600" w:lineRule="exact"/>
        <w:jc w:val="center"/>
        <w:rPr>
          <w:rFonts w:hint="default"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14:textFill>
            <w14:solidFill>
              <w14:schemeClr w14:val="tx1"/>
            </w14:solidFill>
          </w14:textFill>
        </w:rPr>
        <w:t>深圳市</w:t>
      </w:r>
      <w:r>
        <w:rPr>
          <w:rFonts w:hint="eastAsia" w:ascii="方正小标宋简体" w:hAnsi="方正小标宋简体" w:eastAsia="方正小标宋简体" w:cs="方正小标宋简体"/>
          <w:b w:val="0"/>
          <w:bCs w:val="0"/>
          <w:color w:val="000000" w:themeColor="text1"/>
          <w:sz w:val="44"/>
          <w:szCs w:val="44"/>
          <w:shd w:val="clear" w:color="auto" w:fill="FFFFFF"/>
          <w:lang w:val="en-US" w:eastAsia="zh-CN"/>
          <w14:textFill>
            <w14:solidFill>
              <w14:schemeClr w14:val="tx1"/>
            </w14:solidFill>
          </w14:textFill>
        </w:rPr>
        <w:t>对安全生产领域失信行为开展联合惩戒实施细则</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00000" w:themeColor="text1"/>
          <w:sz w:val="44"/>
          <w:szCs w:val="44"/>
          <w:shd w:val="clear" w:color="auto" w:fill="FFFFFF"/>
          <w:lang w:eastAsia="zh-CN"/>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44"/>
          <w:szCs w:val="44"/>
          <w:shd w:val="clear" w:color="auto" w:fill="FFFFFF"/>
          <w:lang w:eastAsia="zh-CN"/>
          <w14:textFill>
            <w14:solidFill>
              <w14:schemeClr w14:val="tx1"/>
            </w14:solidFill>
          </w14:textFill>
        </w:rPr>
        <w:t>（送审稿）</w:t>
      </w:r>
    </w:p>
    <w:p>
      <w:pPr>
        <w:pStyle w:val="4"/>
        <w:widowControl/>
        <w:shd w:val="clear" w:color="auto" w:fill="FFFFFF"/>
        <w:spacing w:beforeAutospacing="0" w:afterAutospacing="0" w:line="600" w:lineRule="exact"/>
        <w:jc w:val="center"/>
        <w:rPr>
          <w:rFonts w:hint="eastAsia" w:ascii="方正小标宋简体" w:hAnsi="方正小标宋简体" w:eastAsia="方正小标宋简体" w:cs="方正小标宋简体"/>
          <w:b/>
          <w:bCs/>
          <w:color w:val="000000" w:themeColor="text1"/>
          <w:sz w:val="44"/>
          <w:szCs w:val="44"/>
          <w:shd w:val="clear" w:color="auto" w:fill="FFFFFF"/>
          <w14:textFill>
            <w14:solidFill>
              <w14:schemeClr w14:val="tx1"/>
            </w14:solidFill>
          </w14:textFill>
        </w:rPr>
      </w:pP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第一条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为强化生产经营单位安全生产主体责</w:t>
      </w:r>
      <w:bookmarkStart w:id="0" w:name="_GoBack"/>
      <w:bookmarkEnd w:id="0"/>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任，对生产安全领域失信行为实施有效惩戒，根据《中华人民共和国安全生产法》、《对安全生产领域失信行为</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开展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联合惩戒</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实施办法》等有关规定，结合我市实际，制定本</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实施细则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widowControl/>
        <w:shd w:val="clear" w:color="auto" w:fill="FFFFFF"/>
        <w:spacing w:beforeAutospacing="0" w:afterAutospacing="0" w:line="600" w:lineRule="exact"/>
        <w:ind w:firstLine="640"/>
        <w:jc w:val="both"/>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第二条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在本市境内从事生产经营活动的生产经营单位的安全生产领域失信行为联合惩戒“黑名单”管理工作，适用本细则。有关法律、法规、规章另有规定的，从其规定。</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联合惩戒“黑名单”是指</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本</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市、区两级</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应急管理部门和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其他负有安全生产监督管理职责</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的部门</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根据生产经营单位发生生产安全责任事故、存在重大生产安全事故隐患未按期整改和其他安全生产违法违规的行为，将其及相关人员列入联合惩戒和重点监管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对象。</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第三条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合惩戒“黑名单”信息管理坚持合法、客观、准确，按照分级负责和属地管理相结合的原则组织实施。联合惩戒“黑名单”信息通过多种信息平台向社会予以公布，并由相关部门依据联合惩戒备忘录的要求实施重点监督和惩戒。</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第四条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val="0"/>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市、区应急管理部门和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其他</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负有安全生产监督管理职责的部门（</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以下简称信息采集部门）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是联合惩戒“黑名单”信息采集部门，对信息的合法性、真实性负责。</w:t>
      </w:r>
    </w:p>
    <w:p>
      <w:pPr>
        <w:pStyle w:val="4"/>
        <w:widowControl/>
        <w:shd w:val="clear" w:color="auto" w:fill="FFFFFF"/>
        <w:spacing w:beforeAutospacing="0" w:afterAutospacing="0" w:line="600" w:lineRule="exact"/>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第五条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生产经营单位及其有关人员存在下列失信行为之一，</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并受到行政处罚的，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纳入联合惩戒对象:</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（一）发生较大及以上生产安全责任事故</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12个月</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内累计发生</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起</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及</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以上造成人员死亡的一般生产安全责任事故的；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）未按规定取得安全生产许可，擅自开展生产经营建设活动的；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）发现重大生产安全事故隐患，不及时整改，仍组织从业人员冒险作业的；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）采取隐蔽、欺骗或阻碍等方式逃避、对抗安全监管监察的;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）被责令停产停业整顿，仍然从事生产经营</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建设活动的；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）瞒报、谎报、迟报生产安全事故的；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）矿山、危险化学品、金属冶炼等高危行业建设项目安全设施未经验收合格即投入生产和使用的；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（九）发生事故后，故意破坏事故现场，伪造有关证据资料，妨碍、对抗事故调查，或主要负责人逃逸的；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（十）安全生产技术服务机构出具虚假报告或证明，违规转让或出借资质的。</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第六条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信息采集部门应当同时对被处罚单位是否纳入联合惩戒“黑名单”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信息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管理进行核实、取证和审核，将通过审核的对象在市安全管理综合信息系统中录入联合惩戒“黑名单”的信息、录入理由和信息管理期限，并将相关证据资料上传系统和存档。</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每条联合惩戒“黑名单”信息应当包括生产经营单位名称、注册住所地、信用代码、单位主要负责人姓名、联系电话、违法行为发生地、行政处罚决定、执法单位等基本要素。其中属于第五条第（一）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项规定情形的，联合惩戒“黑名单”信息还应当包括事故时间、事故等级、事故简况、伤亡人数、经济损失等；属于第五条第（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）至（十）项规定情形的，联合惩戒“黑名单”信息还应当包括违法行为具体内容；属于第五条第（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）项规定情形的，联合惩戒“黑名单”信息还应当包括隐患等级、整改落实情况等要素。</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联合惩戒“黑名单”信息实行信息化自动记录和处理，并形成电子档案，原始记录应当根据档案管理规定期限保存。</w:t>
      </w:r>
    </w:p>
    <w:p>
      <w:pPr>
        <w:pStyle w:val="4"/>
        <w:widowControl/>
        <w:shd w:val="clear" w:color="auto" w:fill="FFFFFF"/>
        <w:spacing w:beforeAutospacing="0" w:afterAutospacing="0" w:line="600" w:lineRule="exact"/>
        <w:jc w:val="both"/>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第七条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信息采集部门应当自行政处罚决定送达之日起</w:t>
      </w:r>
      <w:r>
        <w:rPr>
          <w:rFonts w:ascii="仿宋_GB2312" w:hAnsi="仿宋_GB2312" w:eastAsia="仿宋_GB2312" w:cs="仿宋_GB2312"/>
          <w:color w:val="000000" w:themeColor="text1"/>
          <w:sz w:val="32"/>
          <w:szCs w:val="32"/>
          <w:shd w:val="clear" w:color="auto" w:fill="FFFFFF"/>
          <w14:textFill>
            <w14:solidFill>
              <w14:schemeClr w14:val="tx1"/>
            </w14:solidFill>
          </w14:textFill>
        </w:rPr>
        <w:t>5</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个工作日内，通过</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书面形式告知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拟纳入联合惩戒“黑名单”信息管理的生产经营单位及相关个人，并听取其申辩意见。生产经营单位应当自收到或者应当</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到告知之日起5个工作日内进行陈述、申辩。逾期未进行陈述、申辩的，视为无意见。生产经营单位提出的事实、理由和证据成立的，</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如作出行政处罚决定所依据的事实和法律有明显错误的等情形，</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信息采集部门应当予以采纳，并登记企业申辩信息；不成立的，信息采集部门应当及时反馈并说明理由。</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对生产经营单位无申辩意见或者申辩意见不成立的，按程序报送信息。</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第八条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信息采集部门应当按照分级管理的原则，在陈述、申辩期限届满之日起</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个工作日内，制作联合惩戒对象信息表经所在部门主要负责人批准，审批后的联合惩戒“黑名单”信息通过市安全管理综合信息系统报送至市应急管理局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市应急管理局审核、汇总上个月全市新增联合惩戒“黑名单”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信息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后，于每月10</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前通过市应急管理局门户网站向社会公布</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同时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该信息</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抄送深圳信用网向社会公开。</w:t>
      </w:r>
    </w:p>
    <w:p>
      <w:pPr>
        <w:pStyle w:val="4"/>
        <w:widowControl/>
        <w:numPr>
          <w:ilvl w:val="-1"/>
          <w:numId w:val="0"/>
        </w:numPr>
        <w:shd w:val="clear" w:color="auto" w:fill="FFFFFF"/>
        <w:spacing w:beforeAutospacing="0" w:afterAutospacing="0" w:line="600" w:lineRule="exact"/>
        <w:ind w:left="0" w:firstLine="643" w:firstLineChars="200"/>
        <w:jc w:val="both"/>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第九条</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联合惩戒“黑名单”信息公示管理的期限为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年，自信息在深圳市应急管理局门户网站公布之日起算。　</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　</w:t>
      </w:r>
    </w:p>
    <w:p>
      <w:pPr>
        <w:pStyle w:val="4"/>
        <w:widowControl/>
        <w:numPr>
          <w:ilvl w:val="-1"/>
          <w:numId w:val="0"/>
        </w:numPr>
        <w:shd w:val="clear" w:color="auto" w:fill="FFFFFF"/>
        <w:spacing w:beforeAutospacing="0" w:afterAutospacing="0" w:line="600" w:lineRule="exact"/>
        <w:ind w:left="0"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具备下列情形之一的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提前申请</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移出联合惩戒“黑名单”</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）国家应急管理部门联合惩戒“黑名单”认定标准发生变化</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不符合新的认定标准的</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）纳入联合惩戒“黑名单”的生产经营单位</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主体</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因破产、</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合并</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等原</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因</w:t>
      </w:r>
      <w:r>
        <w:rPr>
          <w:rFonts w:hint="default"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退出市场</w:t>
      </w:r>
      <w:r>
        <w:rPr>
          <w:rFonts w:hint="default" w:ascii="仿宋_GB2312" w:hAnsi="仿宋_GB2312" w:eastAsia="仿宋_GB2312" w:cs="仿宋_GB2312"/>
          <w:color w:val="000000" w:themeColor="text1"/>
          <w:sz w:val="32"/>
          <w:szCs w:val="32"/>
          <w:shd w:val="clear" w:color="auto" w:fill="FFFFFF"/>
          <w:lang w:val="en-US"/>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bCs/>
          <w:color w:val="000000" w:themeColor="text1"/>
          <w:sz w:val="32"/>
          <w:szCs w:val="32"/>
          <w:shd w:val="clear" w:color="auto" w:fill="FFFFFF"/>
          <w:lang w:val="en-US" w:eastAsia="zh-CN"/>
          <w14:textFill>
            <w14:solidFill>
              <w14:schemeClr w14:val="tx1"/>
            </w14:solidFill>
          </w14:textFill>
        </w:rPr>
        <w:t>三</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）纳入联合惩戒“黑名单”的个人因死亡或丧失民事行为能力的；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）行政处罚决定依法被变更或者撤销，导致不符合联合惩戒“黑名单”纳入条件的。</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）项由个人或者企业申请移出；第（</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）项由信息采集部门主动移出。</w:t>
      </w:r>
    </w:p>
    <w:p>
      <w:pPr>
        <w:pStyle w:val="4"/>
        <w:widowControl/>
        <w:shd w:val="clear" w:color="auto" w:fill="FFFFFF"/>
        <w:spacing w:beforeAutospacing="0" w:afterAutospacing="0" w:line="600" w:lineRule="exact"/>
        <w:ind w:firstLine="643"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第十一条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ascii="仿宋_GB2312" w:hAnsi="仿宋_GB2312" w:eastAsia="仿宋_GB2312" w:cs="仿宋_GB2312"/>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联合惩戒“黑名单”</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期满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移出按下列程序进行</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）联合惩戒对象在联合惩戒“黑名单”管理期限内</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未再发生符合本办法第五条规定情形的失信行为</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可以在管理期满</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前</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的45个工作日前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向信息采集部门提出书面移出申请</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并提交整改情况报告</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p>
    <w:p>
      <w:pPr>
        <w:pStyle w:val="4"/>
        <w:widowControl/>
        <w:shd w:val="clear" w:color="auto" w:fill="FFFFFF"/>
        <w:spacing w:beforeAutospacing="0" w:afterAutospacing="0" w:line="600" w:lineRule="exact"/>
        <w:ind w:firstLine="640" w:firstLineChars="200"/>
        <w:jc w:val="both"/>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信息采集部门对提出书面申请的联合惩戒对象相关情况进行审核</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并于联合惩戒期满前</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35个工作</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日</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前</w:t>
      </w:r>
      <w:r>
        <w:rPr>
          <w:rFonts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将审核结果及联合惩戒</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黑名单”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对象整改情况报告报送市应急管理局。市应急管理局在管理期限最后一个工作日前办理移出手续。</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）不申请移出的，纳入市级联合惩戒“黑名单”信息管理期届满后自动移出</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u w:val="none"/>
          <w:shd w:val="clear" w:color="auto" w:fill="FFFFFF"/>
          <w:lang w:val="en-US" w:eastAsia="zh-CN"/>
          <w14:textFill>
            <w14:solidFill>
              <w14:schemeClr w14:val="tx1"/>
            </w14:solidFill>
          </w14:textFill>
        </w:rPr>
        <w:t>应急管理</w:t>
      </w:r>
      <w:r>
        <w:rPr>
          <w:rFonts w:hint="eastAsia" w:ascii="仿宋_GB2312" w:hAnsi="仿宋_GB2312" w:eastAsia="仿宋_GB2312" w:cs="仿宋_GB2312"/>
          <w:color w:val="000000" w:themeColor="text1"/>
          <w:sz w:val="32"/>
          <w:szCs w:val="32"/>
          <w:u w:val="none"/>
          <w:shd w:val="clear" w:color="auto" w:fill="FFFFFF"/>
          <w:lang w:eastAsia="zh-CN"/>
          <w14:textFill>
            <w14:solidFill>
              <w14:schemeClr w14:val="tx1"/>
            </w14:solidFill>
          </w14:textFill>
        </w:rPr>
        <w:t>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不向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国家</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申请移出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纳入联合惩戒“黑名单”。</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第十二条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信息采集部门的主要负责人是</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联合惩戒</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“黑名单”信息采集报送工作的第一责任人，落实承担信息报送的具体机构和责任人员，建立生产经营单位安全生产失信行为信息的采集、报送、发布和管理的制度化、规范化、常态化机制。</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第十三条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信息采集部门应当按照“谁履职、谁记录，谁负责”的原则，在日常工作中全面采集发现的联合惩戒“黑名单”信息，并认真审核、汇总，确保纳入联合惩戒“黑名单”的信息准确、完整，不得瞒报、漏报或错报。</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第十四条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信息采集部门工作人员在信息采集、</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审核、报送、异议处理和移出</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等过程中存在不及时报送信息、不认真核实信息等行为的，予以通报批评；发现滥用职权、玩忽职守、徇私舞弊行为的，依法追究责任；涉嫌犯罪的，依法移送司法机关处理。</w:t>
      </w:r>
    </w:p>
    <w:p>
      <w:pPr>
        <w:pStyle w:val="4"/>
        <w:widowControl/>
        <w:shd w:val="clear" w:color="auto" w:fill="FFFFFF"/>
        <w:spacing w:beforeAutospacing="0" w:afterAutospacing="0" w:line="600" w:lineRule="exact"/>
        <w:ind w:firstLine="64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第十五条</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市应急管理局</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应当把纳入联合惩戒“黑名单”管理的生产经营单位及时通报给行业主管部门，</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在管理期限内，</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由行业主管部门将其作为重点监管对象，建立常态化暗查暗访机制，不定期开展抽查；加大执法检查频次，至少约谈</w:t>
      </w:r>
      <w:r>
        <w:rPr>
          <w:rFonts w:ascii="仿宋_GB2312" w:hAnsi="仿宋_GB2312" w:eastAsia="仿宋_GB2312" w:cs="仿宋_GB2312"/>
          <w:color w:val="000000" w:themeColor="text1"/>
          <w:sz w:val="32"/>
          <w:szCs w:val="32"/>
          <w:shd w:val="clear" w:color="auto" w:fill="FFFFFF"/>
          <w14:textFill>
            <w14:solidFill>
              <w14:schemeClr w14:val="tx1"/>
            </w14:solidFill>
          </w14:textFill>
        </w:rPr>
        <w:t>1</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次其主要负责人；发现有新的安全生产违法行为的，要依法依规从重处罚。</w:t>
      </w:r>
    </w:p>
    <w:p>
      <w:pPr>
        <w:pStyle w:val="4"/>
        <w:widowControl/>
        <w:shd w:val="clear" w:color="auto" w:fill="FFFFFF"/>
        <w:spacing w:beforeAutospacing="0" w:afterAutospacing="0" w:line="60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第十</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六</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市应急管理局通过深圳信用网、市应急管理局门户网站及时向本级政府相关部门和单位共享纳入联合惩戒“黑名单”管理的生产经营单位信息。</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相关部门和单位可通过深圳信用网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、市应急管理局门户网站</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等媒介查询生产经营单位相关信息，对生产经营单位被纳入联合惩戒“黑名单”信息管理期间，按照有关联合惩戒备忘录的约定</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依部门职责严格落实各项惩戒措施。</w:t>
      </w:r>
    </w:p>
    <w:p>
      <w:pPr>
        <w:pStyle w:val="4"/>
        <w:widowControl/>
        <w:shd w:val="clear" w:color="auto" w:fill="FFFFFF"/>
        <w:spacing w:beforeAutospacing="0" w:afterAutospacing="0"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第十</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市应急管理局通过深圳信用网</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市应急管理局门户网站向社会公开</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联合惩戒</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“黑名单”信息。</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第</w:t>
      </w:r>
      <w:r>
        <w:rPr>
          <w:rFonts w:hint="eastAsia" w:ascii="仿宋_GB2312" w:hAnsi="仿宋_GB2312" w:eastAsia="仿宋_GB2312" w:cs="仿宋_GB2312"/>
          <w:b/>
          <w:color w:val="000000" w:themeColor="text1"/>
          <w:sz w:val="32"/>
          <w:szCs w:val="32"/>
          <w:shd w:val="clear" w:color="auto" w:fill="FFFFFF"/>
          <w:lang w:val="en-US" w:eastAsia="zh-CN"/>
          <w14:textFill>
            <w14:solidFill>
              <w14:schemeClr w14:val="tx1"/>
            </w14:solidFill>
          </w14:textFill>
        </w:rPr>
        <w:t>十八</w:t>
      </w:r>
      <w:r>
        <w:rPr>
          <w:rFonts w:hint="eastAsia" w:ascii="仿宋_GB2312" w:hAnsi="仿宋_GB2312" w:eastAsia="仿宋_GB2312" w:cs="仿宋_GB2312"/>
          <w:b/>
          <w:color w:val="000000" w:themeColor="text1"/>
          <w:sz w:val="32"/>
          <w:szCs w:val="32"/>
          <w:shd w:val="clear" w:color="auto" w:fill="FFFFFF"/>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　本实施细则由市应急管理局负责解释。</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本实施细则第五条纳入条件和第九条管理期限的修订适用于国家</w:t>
      </w:r>
      <w:r>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t>应急管理部的新办法</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w:t>
      </w:r>
    </w:p>
    <w:p>
      <w:pPr>
        <w:pStyle w:val="4"/>
        <w:widowControl/>
        <w:shd w:val="clear" w:color="auto" w:fill="FFFFFF"/>
        <w:spacing w:beforeAutospacing="0" w:afterAutospacing="0" w:line="600" w:lineRule="exact"/>
        <w:ind w:firstLine="643" w:firstLineChars="200"/>
        <w:jc w:val="both"/>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十九</w:t>
      </w: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条</w:t>
      </w:r>
      <w:r>
        <w:rPr>
          <w:rFonts w:hint="eastAsia" w:ascii="仿宋_GB2312" w:hAnsi="仿宋_GB2312" w:eastAsia="仿宋_GB2312" w:cs="仿宋_GB2312"/>
          <w:b/>
          <w:bCs/>
          <w:color w:val="000000" w:themeColor="text1"/>
          <w:sz w:val="32"/>
          <w:szCs w:val="32"/>
          <w:shd w:val="clear" w:color="auto" w:fill="FFFFFF"/>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本实施细则自印发之日起施行，有效期</w:t>
      </w:r>
      <w:r>
        <w:rPr>
          <w:rFonts w:ascii="仿宋_GB2312" w:hAnsi="仿宋_GB2312" w:eastAsia="仿宋_GB2312" w:cs="仿宋_GB2312"/>
          <w:color w:val="000000" w:themeColor="text1"/>
          <w:sz w:val="32"/>
          <w:szCs w:val="32"/>
          <w:shd w:val="clear" w:color="auto" w:fill="FFFFFF"/>
          <w14:textFill>
            <w14:solidFill>
              <w14:schemeClr w14:val="tx1"/>
            </w14:solidFill>
          </w14:textFill>
        </w:rPr>
        <w:t>3</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年。</w:t>
      </w:r>
    </w:p>
    <w:p>
      <w:pPr>
        <w:pStyle w:val="4"/>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00000" w:themeColor="text1"/>
          <w:sz w:val="32"/>
          <w:szCs w:val="32"/>
          <w:shd w:val="clear" w:color="auto" w:fill="FFFFFF"/>
          <w:lang w:val="en-US" w:eastAsia="zh-CN"/>
          <w14:textFill>
            <w14:solidFill>
              <w14:schemeClr w14:val="tx1"/>
            </w14:solidFill>
          </w14:textFill>
        </w:rPr>
      </w:pPr>
    </w:p>
    <w:p>
      <w:pPr>
        <w:spacing w:line="600" w:lineRule="exact"/>
        <w:rPr>
          <w:color w:val="000000" w:themeColor="text1"/>
          <w14:textFill>
            <w14:solidFill>
              <w14:schemeClr w14:val="tx1"/>
            </w14:solidFill>
          </w14:textFill>
        </w:rPr>
      </w:pPr>
    </w:p>
    <w:p>
      <w:pPr>
        <w:pStyle w:val="4"/>
        <w:spacing w:before="0" w:beforeAutospacing="0" w:after="0" w:afterAutospacing="0" w:line="600" w:lineRule="exact"/>
        <w:rPr>
          <w:rFonts w:hint="eastAsia" w:ascii="仿宋" w:hAnsi="仿宋" w:eastAsia="仿宋"/>
          <w:color w:val="000000" w:themeColor="text1"/>
          <w:sz w:val="32"/>
          <w:szCs w:val="32"/>
          <w14:textFill>
            <w14:solidFill>
              <w14:schemeClr w14:val="tx1"/>
            </w14:solidFill>
          </w14:textFill>
        </w:rPr>
      </w:pPr>
    </w:p>
    <w:p>
      <w:pPr>
        <w:pStyle w:val="4"/>
        <w:spacing w:before="0" w:beforeAutospacing="0" w:after="0" w:afterAutospacing="0" w:line="600" w:lineRule="exact"/>
        <w:rPr>
          <w:rFonts w:hint="eastAsia" w:ascii="仿宋" w:hAnsi="仿宋" w:eastAsia="仿宋"/>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dit="readOnly" w:formatting="1"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556F3"/>
    <w:rsid w:val="00D04B5A"/>
    <w:rsid w:val="00F778E5"/>
    <w:rsid w:val="011C49CC"/>
    <w:rsid w:val="01722330"/>
    <w:rsid w:val="01963BEC"/>
    <w:rsid w:val="01A434DA"/>
    <w:rsid w:val="01C963F3"/>
    <w:rsid w:val="01C97CC3"/>
    <w:rsid w:val="01F2329A"/>
    <w:rsid w:val="02405AAB"/>
    <w:rsid w:val="02C01ACE"/>
    <w:rsid w:val="03346CCC"/>
    <w:rsid w:val="03A517FB"/>
    <w:rsid w:val="03D36D1F"/>
    <w:rsid w:val="0497574D"/>
    <w:rsid w:val="04C360FB"/>
    <w:rsid w:val="04D27EDE"/>
    <w:rsid w:val="059369B1"/>
    <w:rsid w:val="05C564B6"/>
    <w:rsid w:val="06134921"/>
    <w:rsid w:val="066468A2"/>
    <w:rsid w:val="06CD477B"/>
    <w:rsid w:val="070C5B1A"/>
    <w:rsid w:val="080041F1"/>
    <w:rsid w:val="091E47F1"/>
    <w:rsid w:val="09825BA7"/>
    <w:rsid w:val="099D272B"/>
    <w:rsid w:val="09C95781"/>
    <w:rsid w:val="0A056C21"/>
    <w:rsid w:val="0A2B53F9"/>
    <w:rsid w:val="0A4714F0"/>
    <w:rsid w:val="0A5B7BDD"/>
    <w:rsid w:val="0A5F1488"/>
    <w:rsid w:val="0A8B2172"/>
    <w:rsid w:val="0AB5167E"/>
    <w:rsid w:val="0AD214E3"/>
    <w:rsid w:val="0B8324B5"/>
    <w:rsid w:val="0C216E2C"/>
    <w:rsid w:val="0C756FE8"/>
    <w:rsid w:val="0D8B5F77"/>
    <w:rsid w:val="0DF653C4"/>
    <w:rsid w:val="0E123625"/>
    <w:rsid w:val="0E194818"/>
    <w:rsid w:val="0EBF5581"/>
    <w:rsid w:val="0EC23D91"/>
    <w:rsid w:val="0EF279EF"/>
    <w:rsid w:val="0F706F3F"/>
    <w:rsid w:val="102C2947"/>
    <w:rsid w:val="10A54A20"/>
    <w:rsid w:val="10B23BB3"/>
    <w:rsid w:val="10CA2DB8"/>
    <w:rsid w:val="11911FF2"/>
    <w:rsid w:val="11DF047F"/>
    <w:rsid w:val="120262F6"/>
    <w:rsid w:val="12283839"/>
    <w:rsid w:val="1242355B"/>
    <w:rsid w:val="134976C3"/>
    <w:rsid w:val="141F5F34"/>
    <w:rsid w:val="143C4481"/>
    <w:rsid w:val="145737AF"/>
    <w:rsid w:val="14713242"/>
    <w:rsid w:val="15153AD3"/>
    <w:rsid w:val="15825748"/>
    <w:rsid w:val="15D66839"/>
    <w:rsid w:val="15FF32F9"/>
    <w:rsid w:val="16A1691B"/>
    <w:rsid w:val="172F6746"/>
    <w:rsid w:val="176F3141"/>
    <w:rsid w:val="17BF5060"/>
    <w:rsid w:val="17E76B88"/>
    <w:rsid w:val="17E8722D"/>
    <w:rsid w:val="186D1480"/>
    <w:rsid w:val="1875361A"/>
    <w:rsid w:val="18B84AE7"/>
    <w:rsid w:val="19083650"/>
    <w:rsid w:val="190A33DA"/>
    <w:rsid w:val="19584D58"/>
    <w:rsid w:val="1967278E"/>
    <w:rsid w:val="1A6637FA"/>
    <w:rsid w:val="1A971989"/>
    <w:rsid w:val="1B2C5BDE"/>
    <w:rsid w:val="1BC00F6C"/>
    <w:rsid w:val="1C2F4A25"/>
    <w:rsid w:val="1CD614BA"/>
    <w:rsid w:val="1D0D4496"/>
    <w:rsid w:val="1D3D3793"/>
    <w:rsid w:val="1D691A4C"/>
    <w:rsid w:val="1D786266"/>
    <w:rsid w:val="1D7A45CE"/>
    <w:rsid w:val="1E1747FE"/>
    <w:rsid w:val="1E2659BA"/>
    <w:rsid w:val="1E370FED"/>
    <w:rsid w:val="1E6C06A3"/>
    <w:rsid w:val="1E714788"/>
    <w:rsid w:val="1F9842B8"/>
    <w:rsid w:val="1FA011E7"/>
    <w:rsid w:val="1FE30469"/>
    <w:rsid w:val="1FE83D4B"/>
    <w:rsid w:val="211865F8"/>
    <w:rsid w:val="212F1B61"/>
    <w:rsid w:val="215C0F22"/>
    <w:rsid w:val="217611B8"/>
    <w:rsid w:val="21B05C47"/>
    <w:rsid w:val="22015840"/>
    <w:rsid w:val="220B78DB"/>
    <w:rsid w:val="2214373F"/>
    <w:rsid w:val="221B5ADA"/>
    <w:rsid w:val="224569D5"/>
    <w:rsid w:val="22694EFD"/>
    <w:rsid w:val="22747E67"/>
    <w:rsid w:val="237A0EA4"/>
    <w:rsid w:val="23B556F3"/>
    <w:rsid w:val="23E20D8E"/>
    <w:rsid w:val="24094BFE"/>
    <w:rsid w:val="250B2372"/>
    <w:rsid w:val="253F7203"/>
    <w:rsid w:val="254B3270"/>
    <w:rsid w:val="26190794"/>
    <w:rsid w:val="278F6837"/>
    <w:rsid w:val="27B45E3F"/>
    <w:rsid w:val="285C6153"/>
    <w:rsid w:val="285C6DCA"/>
    <w:rsid w:val="28974F40"/>
    <w:rsid w:val="28D21D34"/>
    <w:rsid w:val="295E3437"/>
    <w:rsid w:val="29775753"/>
    <w:rsid w:val="299C58EC"/>
    <w:rsid w:val="29C443CD"/>
    <w:rsid w:val="2A5A6246"/>
    <w:rsid w:val="2B8444F5"/>
    <w:rsid w:val="2C2D7486"/>
    <w:rsid w:val="2D1E0CF1"/>
    <w:rsid w:val="2DB55E6F"/>
    <w:rsid w:val="2E2B7AFE"/>
    <w:rsid w:val="2EA92238"/>
    <w:rsid w:val="2EB35BEC"/>
    <w:rsid w:val="2EC91791"/>
    <w:rsid w:val="2EFA7A35"/>
    <w:rsid w:val="2F8F3F29"/>
    <w:rsid w:val="2FAF50DF"/>
    <w:rsid w:val="2FDB716E"/>
    <w:rsid w:val="303D1854"/>
    <w:rsid w:val="30717B81"/>
    <w:rsid w:val="307870C9"/>
    <w:rsid w:val="31881CE0"/>
    <w:rsid w:val="319F4C2D"/>
    <w:rsid w:val="32AA4D5E"/>
    <w:rsid w:val="344B2B9F"/>
    <w:rsid w:val="356F43E9"/>
    <w:rsid w:val="368C7127"/>
    <w:rsid w:val="372D6DAE"/>
    <w:rsid w:val="37776FB9"/>
    <w:rsid w:val="381971B3"/>
    <w:rsid w:val="383E1B1C"/>
    <w:rsid w:val="391E234A"/>
    <w:rsid w:val="39267F80"/>
    <w:rsid w:val="394D3B9C"/>
    <w:rsid w:val="398553F3"/>
    <w:rsid w:val="39CF322D"/>
    <w:rsid w:val="3A336108"/>
    <w:rsid w:val="3A90609B"/>
    <w:rsid w:val="3B1444E3"/>
    <w:rsid w:val="3B306BFE"/>
    <w:rsid w:val="3B511929"/>
    <w:rsid w:val="3C1D2182"/>
    <w:rsid w:val="3C4B0D65"/>
    <w:rsid w:val="3C4C13B1"/>
    <w:rsid w:val="3CAA346C"/>
    <w:rsid w:val="3DD60DAF"/>
    <w:rsid w:val="3DF3303B"/>
    <w:rsid w:val="3EBD6CB4"/>
    <w:rsid w:val="401144E6"/>
    <w:rsid w:val="40253007"/>
    <w:rsid w:val="40266BAD"/>
    <w:rsid w:val="402861A7"/>
    <w:rsid w:val="405A578D"/>
    <w:rsid w:val="40C44864"/>
    <w:rsid w:val="410B3755"/>
    <w:rsid w:val="41612ED3"/>
    <w:rsid w:val="41A02FB1"/>
    <w:rsid w:val="41A57AEC"/>
    <w:rsid w:val="41E7731B"/>
    <w:rsid w:val="420F6125"/>
    <w:rsid w:val="427B005D"/>
    <w:rsid w:val="4291549D"/>
    <w:rsid w:val="430178A0"/>
    <w:rsid w:val="431C18C8"/>
    <w:rsid w:val="43434165"/>
    <w:rsid w:val="438B31A2"/>
    <w:rsid w:val="442D06D8"/>
    <w:rsid w:val="44D0578F"/>
    <w:rsid w:val="46341203"/>
    <w:rsid w:val="46786C5D"/>
    <w:rsid w:val="46964550"/>
    <w:rsid w:val="473057FB"/>
    <w:rsid w:val="473E161E"/>
    <w:rsid w:val="48095C62"/>
    <w:rsid w:val="48B87283"/>
    <w:rsid w:val="49256435"/>
    <w:rsid w:val="49B51566"/>
    <w:rsid w:val="49E36A4B"/>
    <w:rsid w:val="49F7073E"/>
    <w:rsid w:val="49FB5CD0"/>
    <w:rsid w:val="4A022D37"/>
    <w:rsid w:val="4A0305B5"/>
    <w:rsid w:val="4A310B02"/>
    <w:rsid w:val="4AA003D1"/>
    <w:rsid w:val="4ACE4A54"/>
    <w:rsid w:val="4AED232F"/>
    <w:rsid w:val="4BE51DC9"/>
    <w:rsid w:val="4C1577A2"/>
    <w:rsid w:val="4C8037FF"/>
    <w:rsid w:val="4D37725B"/>
    <w:rsid w:val="4DD93ADB"/>
    <w:rsid w:val="4E7C7EEF"/>
    <w:rsid w:val="4EA17055"/>
    <w:rsid w:val="4ECF36AC"/>
    <w:rsid w:val="4ED162B3"/>
    <w:rsid w:val="4FB44B30"/>
    <w:rsid w:val="4FBB6A7F"/>
    <w:rsid w:val="4FEC5BE5"/>
    <w:rsid w:val="5048609D"/>
    <w:rsid w:val="505731AF"/>
    <w:rsid w:val="51602216"/>
    <w:rsid w:val="52271ED3"/>
    <w:rsid w:val="525B30F7"/>
    <w:rsid w:val="534C2C2A"/>
    <w:rsid w:val="53E42357"/>
    <w:rsid w:val="53F01C7A"/>
    <w:rsid w:val="54694C42"/>
    <w:rsid w:val="54CB4732"/>
    <w:rsid w:val="554A79C4"/>
    <w:rsid w:val="5581413C"/>
    <w:rsid w:val="558A6C50"/>
    <w:rsid w:val="55E305D4"/>
    <w:rsid w:val="56C23D5F"/>
    <w:rsid w:val="56FA16BB"/>
    <w:rsid w:val="570332CE"/>
    <w:rsid w:val="57082A30"/>
    <w:rsid w:val="571C07BF"/>
    <w:rsid w:val="572E6AA7"/>
    <w:rsid w:val="579B252D"/>
    <w:rsid w:val="57BA72DB"/>
    <w:rsid w:val="57BF3774"/>
    <w:rsid w:val="57D51430"/>
    <w:rsid w:val="58016335"/>
    <w:rsid w:val="58883419"/>
    <w:rsid w:val="58C46E3D"/>
    <w:rsid w:val="5912451D"/>
    <w:rsid w:val="59FE6FCD"/>
    <w:rsid w:val="5A711BA1"/>
    <w:rsid w:val="5B2627C7"/>
    <w:rsid w:val="5B4D1E1D"/>
    <w:rsid w:val="5B682A37"/>
    <w:rsid w:val="5BA84175"/>
    <w:rsid w:val="5C782CB7"/>
    <w:rsid w:val="5D311E1E"/>
    <w:rsid w:val="5D4C6846"/>
    <w:rsid w:val="5D812854"/>
    <w:rsid w:val="5E00033A"/>
    <w:rsid w:val="5EBB32C5"/>
    <w:rsid w:val="5F1576F7"/>
    <w:rsid w:val="5F580586"/>
    <w:rsid w:val="5F854BE7"/>
    <w:rsid w:val="5F935D29"/>
    <w:rsid w:val="5F9C1DD1"/>
    <w:rsid w:val="5FC1648A"/>
    <w:rsid w:val="60221DB4"/>
    <w:rsid w:val="606E1EB1"/>
    <w:rsid w:val="60924806"/>
    <w:rsid w:val="60AA15EE"/>
    <w:rsid w:val="60BE0631"/>
    <w:rsid w:val="60BF16F2"/>
    <w:rsid w:val="60DB74EA"/>
    <w:rsid w:val="617E70B0"/>
    <w:rsid w:val="61E628B7"/>
    <w:rsid w:val="62092663"/>
    <w:rsid w:val="623A473B"/>
    <w:rsid w:val="62A411BF"/>
    <w:rsid w:val="62A96BB6"/>
    <w:rsid w:val="62EF64B1"/>
    <w:rsid w:val="634811B6"/>
    <w:rsid w:val="634A0158"/>
    <w:rsid w:val="635623E2"/>
    <w:rsid w:val="63B82FD3"/>
    <w:rsid w:val="63C12F93"/>
    <w:rsid w:val="640D0348"/>
    <w:rsid w:val="64306674"/>
    <w:rsid w:val="643F2031"/>
    <w:rsid w:val="64AA0785"/>
    <w:rsid w:val="64C174F6"/>
    <w:rsid w:val="65FA2D3C"/>
    <w:rsid w:val="66037DEC"/>
    <w:rsid w:val="66765BD3"/>
    <w:rsid w:val="669730AD"/>
    <w:rsid w:val="66BE7846"/>
    <w:rsid w:val="66D53ECC"/>
    <w:rsid w:val="67783095"/>
    <w:rsid w:val="67D2434B"/>
    <w:rsid w:val="67ED6106"/>
    <w:rsid w:val="6801635B"/>
    <w:rsid w:val="688B44B8"/>
    <w:rsid w:val="68A454A3"/>
    <w:rsid w:val="69861B15"/>
    <w:rsid w:val="69EF33C0"/>
    <w:rsid w:val="6A5C5C92"/>
    <w:rsid w:val="6A9031D8"/>
    <w:rsid w:val="6B050A56"/>
    <w:rsid w:val="6C181F77"/>
    <w:rsid w:val="6C5C64F5"/>
    <w:rsid w:val="6D012719"/>
    <w:rsid w:val="6D3665B1"/>
    <w:rsid w:val="6D3C077F"/>
    <w:rsid w:val="6D4A15E6"/>
    <w:rsid w:val="6D7F3191"/>
    <w:rsid w:val="6D7F7A7B"/>
    <w:rsid w:val="6DC06754"/>
    <w:rsid w:val="6E323645"/>
    <w:rsid w:val="6E394A72"/>
    <w:rsid w:val="6EC50259"/>
    <w:rsid w:val="6EE862ED"/>
    <w:rsid w:val="6F08347F"/>
    <w:rsid w:val="6F992585"/>
    <w:rsid w:val="6FF24FC9"/>
    <w:rsid w:val="70656ED1"/>
    <w:rsid w:val="70780CD5"/>
    <w:rsid w:val="70D710EB"/>
    <w:rsid w:val="713200B2"/>
    <w:rsid w:val="71386623"/>
    <w:rsid w:val="72157FB0"/>
    <w:rsid w:val="72E93FAB"/>
    <w:rsid w:val="730C4245"/>
    <w:rsid w:val="73530652"/>
    <w:rsid w:val="73C51C7D"/>
    <w:rsid w:val="74723861"/>
    <w:rsid w:val="75AD311D"/>
    <w:rsid w:val="75B01AD0"/>
    <w:rsid w:val="762C1C24"/>
    <w:rsid w:val="764C3509"/>
    <w:rsid w:val="77221E30"/>
    <w:rsid w:val="779303CC"/>
    <w:rsid w:val="77A21A79"/>
    <w:rsid w:val="77C5609A"/>
    <w:rsid w:val="78064043"/>
    <w:rsid w:val="787735AE"/>
    <w:rsid w:val="78857E0B"/>
    <w:rsid w:val="7957661C"/>
    <w:rsid w:val="797F6D96"/>
    <w:rsid w:val="79943A01"/>
    <w:rsid w:val="79E90BD7"/>
    <w:rsid w:val="7A1877A3"/>
    <w:rsid w:val="7A2D1D77"/>
    <w:rsid w:val="7A431B9B"/>
    <w:rsid w:val="7A470A87"/>
    <w:rsid w:val="7ACA7190"/>
    <w:rsid w:val="7B352117"/>
    <w:rsid w:val="7B507959"/>
    <w:rsid w:val="7B850471"/>
    <w:rsid w:val="7BB72C21"/>
    <w:rsid w:val="7BF51B9C"/>
    <w:rsid w:val="7BFE6E89"/>
    <w:rsid w:val="7C05483D"/>
    <w:rsid w:val="7C0C5848"/>
    <w:rsid w:val="7CF36F9C"/>
    <w:rsid w:val="7D35566F"/>
    <w:rsid w:val="7DD04501"/>
    <w:rsid w:val="7E0A5BEA"/>
    <w:rsid w:val="7E6E6387"/>
    <w:rsid w:val="7EC75B46"/>
    <w:rsid w:val="7F1F4446"/>
    <w:rsid w:val="7F3871D4"/>
    <w:rsid w:val="7F714251"/>
    <w:rsid w:val="7FA25453"/>
    <w:rsid w:val="7FC8565C"/>
    <w:rsid w:val="7FE13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2020-02-20T01:42:00Z</dcterms:created>
  <dc:creator>唐庆军</dc:creator>
  <cp:lastModifiedBy>唐庆军</cp:lastModifiedBy>
  <dcterms:modified xsi:type="dcterms:W3CDTF">2020-04-29T02:49:21Z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