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3</w:t>
      </w:r>
    </w:p>
    <w:p>
      <w:pPr>
        <w:spacing w:after="156" w:afterLines="50" w:line="560" w:lineRule="exact"/>
        <w:jc w:val="center"/>
      </w:pPr>
      <w:bookmarkStart w:id="0" w:name="_GoBack"/>
      <w:r>
        <w:rPr>
          <w:rFonts w:ascii="方正小标宋简体" w:hAnsi="黑体" w:eastAsia="方正小标宋简体" w:cs="方正小标宋简体"/>
          <w:kern w:val="0"/>
          <w:sz w:val="44"/>
          <w:szCs w:val="44"/>
        </w:rPr>
        <w:t>2019</w:t>
      </w:r>
      <w:r>
        <w:rPr>
          <w:rFonts w:hint="eastAsia" w:ascii="方正小标宋简体" w:hAnsi="黑体" w:eastAsia="方正小标宋简体" w:cs="方正小标宋简体"/>
          <w:kern w:val="0"/>
          <w:sz w:val="44"/>
          <w:szCs w:val="44"/>
        </w:rPr>
        <w:t>年第三季度行业部门隐患排查治理工作情况表（供参考）</w:t>
      </w:r>
    </w:p>
    <w:bookmarkEnd w:id="0"/>
    <w:p>
      <w:pPr>
        <w:jc w:val="center"/>
      </w:pPr>
      <w:r>
        <w:drawing>
          <wp:inline distT="0" distB="0" distL="114300" distR="114300">
            <wp:extent cx="7924800" cy="4333240"/>
            <wp:effectExtent l="0" t="0" r="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4333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F465A"/>
    <w:rsid w:val="537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2019-11-14T03:30:00Z</dcterms:created>
  <dc:creator>ys3</dc:creator>
  <cp:lastModifiedBy>ys3</cp:lastModifiedBy>
  <dcterms:modified xsi:type="dcterms:W3CDTF">2019-11-14T03:31:32Z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