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spacing w:line="560" w:lineRule="exact"/>
        <w:jc w:val="left"/>
        <w:rPr>
          <w:rFonts w:hint="eastAsia" w:ascii="黑体" w:hAnsi="黑体" w:eastAsia="黑体"/>
        </w:rPr>
      </w:pPr>
    </w:p>
    <w:p>
      <w:pPr>
        <w:spacing w:line="560" w:lineRule="exact"/>
        <w:ind w:firstLine="640"/>
        <w:jc w:val="center"/>
        <w:rPr>
          <w:rFonts w:ascii="方正小标宋简体" w:hAnsi="黑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hAnsi="黑体" w:eastAsia="方正小标宋简体" w:cs="方正小标宋简体"/>
          <w:kern w:val="0"/>
          <w:sz w:val="44"/>
          <w:szCs w:val="44"/>
        </w:rPr>
        <w:t>2019</w:t>
      </w: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年第三季度各区系统数据质量考核扣分情况一览表</w:t>
      </w:r>
    </w:p>
    <w:bookmarkEnd w:id="0"/>
    <w:p>
      <w:pPr>
        <w:spacing w:line="560" w:lineRule="exact"/>
        <w:ind w:firstLine="640"/>
        <w:jc w:val="left"/>
        <w:rPr>
          <w:rFonts w:ascii="方正小标宋简体" w:hAnsi="黑体" w:eastAsia="方正小标宋简体" w:cs="方正小标宋简体"/>
          <w:kern w:val="0"/>
          <w:sz w:val="44"/>
          <w:szCs w:val="44"/>
        </w:rPr>
      </w:pPr>
    </w:p>
    <w:tbl>
      <w:tblPr>
        <w:tblStyle w:val="3"/>
        <w:tblW w:w="133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7"/>
        <w:gridCol w:w="1000"/>
        <w:gridCol w:w="983"/>
        <w:gridCol w:w="984"/>
        <w:gridCol w:w="950"/>
        <w:gridCol w:w="983"/>
        <w:gridCol w:w="983"/>
        <w:gridCol w:w="1000"/>
        <w:gridCol w:w="1017"/>
        <w:gridCol w:w="1000"/>
        <w:gridCol w:w="12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辖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区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考核项目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26"/>
                <w:lang w:bidi="ar"/>
              </w:rPr>
              <w:t>福田区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26"/>
                <w:lang w:bidi="ar"/>
              </w:rPr>
              <w:t>罗湖区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26"/>
                <w:lang w:bidi="ar"/>
              </w:rPr>
              <w:t>南山区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26"/>
                <w:lang w:bidi="ar"/>
              </w:rPr>
              <w:t>盐田区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26"/>
                <w:lang w:bidi="ar"/>
              </w:rPr>
              <w:t>宝安区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26"/>
                <w:lang w:bidi="ar"/>
              </w:rPr>
              <w:t>龙岗区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26"/>
                <w:lang w:bidi="ar"/>
              </w:rPr>
              <w:t>龙华区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26"/>
                <w:lang w:bidi="ar"/>
              </w:rPr>
              <w:t>坪山区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26"/>
                <w:lang w:bidi="ar"/>
              </w:rPr>
              <w:t>光明区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26"/>
                <w:lang w:bidi="ar"/>
              </w:rPr>
              <w:t>大鹏新区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3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、基础信息准确性扣分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、纳管单位分类情况扣分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、现场核查情况扣分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0.9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0.8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0.75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0.8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0.96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0.83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0.76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0.9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44BD0"/>
    <w:rsid w:val="0F24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2019-11-14T03:28:00Z</dcterms:created>
  <dc:creator>ys3</dc:creator>
  <cp:lastModifiedBy>ys3</cp:lastModifiedBy>
  <dcterms:modified xsi:type="dcterms:W3CDTF">2019-11-14T03:29:57Z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