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before="156" w:beforeLines="50" w:after="312" w:afterLines="100" w:line="580" w:lineRule="exact"/>
        <w:jc w:val="center"/>
        <w:rPr>
          <w:rFonts w:ascii="方正小标宋简体" w:hAnsi="微软雅黑" w:eastAsia="方正小标宋简体"/>
          <w:color w:val="040404"/>
          <w:sz w:val="44"/>
          <w:szCs w:val="32"/>
        </w:rPr>
      </w:pPr>
      <w:r>
        <w:rPr>
          <w:rFonts w:hint="eastAsia" w:ascii="方正小标宋简体" w:hAnsi="微软雅黑" w:eastAsia="方正小标宋简体"/>
          <w:color w:val="040404"/>
          <w:sz w:val="44"/>
          <w:szCs w:val="32"/>
        </w:rPr>
        <w:t>《深圳市应急避难场所管理办法（征求意见稿）》征求公众意见</w:t>
      </w:r>
      <w:r>
        <w:rPr>
          <w:rFonts w:ascii="方正小标宋简体" w:hAnsi="微软雅黑" w:eastAsia="方正小标宋简体"/>
          <w:color w:val="040404"/>
          <w:sz w:val="44"/>
          <w:szCs w:val="32"/>
        </w:rPr>
        <w:br w:type="textWrapping"/>
      </w:r>
      <w:r>
        <w:rPr>
          <w:rFonts w:hint="eastAsia" w:ascii="方正小标宋简体" w:hAnsi="微软雅黑" w:eastAsia="方正小标宋简体"/>
          <w:color w:val="040404"/>
          <w:sz w:val="44"/>
          <w:szCs w:val="32"/>
        </w:rPr>
        <w:t>及采纳情况表</w:t>
      </w:r>
    </w:p>
    <w:tbl>
      <w:tblPr>
        <w:tblStyle w:val="4"/>
        <w:tblW w:w="140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4900"/>
        <w:gridCol w:w="1371"/>
        <w:gridCol w:w="7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tblHeader/>
          <w:jc w:val="center"/>
        </w:trPr>
        <w:tc>
          <w:tcPr>
            <w:tcW w:w="776" w:type="dxa"/>
            <w:vAlign w:val="center"/>
          </w:tcPr>
          <w:p>
            <w:pPr>
              <w:spacing w:line="42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4900" w:type="dxa"/>
            <w:vAlign w:val="center"/>
          </w:tcPr>
          <w:p>
            <w:pPr>
              <w:spacing w:line="42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反馈意见情况</w:t>
            </w:r>
          </w:p>
        </w:tc>
        <w:tc>
          <w:tcPr>
            <w:tcW w:w="1371" w:type="dxa"/>
            <w:vAlign w:val="center"/>
          </w:tcPr>
          <w:p>
            <w:pPr>
              <w:spacing w:line="42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采纳情况</w:t>
            </w:r>
          </w:p>
        </w:tc>
        <w:tc>
          <w:tcPr>
            <w:tcW w:w="7044" w:type="dxa"/>
            <w:vAlign w:val="center"/>
          </w:tcPr>
          <w:p>
            <w:pPr>
              <w:spacing w:line="42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  <w:jc w:val="center"/>
        </w:trPr>
        <w:tc>
          <w:tcPr>
            <w:tcW w:w="776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4900" w:type="dxa"/>
            <w:vAlign w:val="center"/>
          </w:tcPr>
          <w:p>
            <w:pPr>
              <w:spacing w:line="4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缺少一条谁负责应急避难场所的规范、标准制定以及研究更新等等。</w:t>
            </w:r>
          </w:p>
        </w:tc>
        <w:tc>
          <w:tcPr>
            <w:tcW w:w="1371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未采纳</w:t>
            </w:r>
          </w:p>
        </w:tc>
        <w:tc>
          <w:tcPr>
            <w:tcW w:w="7044" w:type="dxa"/>
            <w:vAlign w:val="center"/>
          </w:tcPr>
          <w:p>
            <w:pPr>
              <w:spacing w:line="4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办法第二十一条已明确，由各区政府、市政府有关部门制定本辖区、本行业、本领域应急避难场所管理实施细则，细化相关规范要求。</w:t>
            </w:r>
            <w:r>
              <w:rPr>
                <w:rFonts w:ascii="仿宋_GB2312" w:eastAsia="仿宋_GB2312"/>
                <w:sz w:val="28"/>
                <w:szCs w:val="28"/>
              </w:rPr>
              <w:t>因此本意见无需采纳修改</w:t>
            </w:r>
            <w:r>
              <w:rPr>
                <w:rFonts w:hint="eastAsia" w:ascii="仿宋_GB2312" w:eastAsia="仿宋_GB2312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76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4900" w:type="dxa"/>
            <w:vAlign w:val="center"/>
          </w:tcPr>
          <w:p>
            <w:pPr>
              <w:spacing w:line="4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建议进一步丰富避难场所信息公布手段，方便社会公众快速查询抵达。</w:t>
            </w:r>
          </w:p>
        </w:tc>
        <w:tc>
          <w:tcPr>
            <w:tcW w:w="1371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已</w:t>
            </w:r>
            <w:r>
              <w:rPr>
                <w:rFonts w:ascii="仿宋_GB2312" w:eastAsia="仿宋_GB2312"/>
                <w:sz w:val="28"/>
                <w:szCs w:val="28"/>
              </w:rPr>
              <w:t>采纳</w:t>
            </w:r>
          </w:p>
        </w:tc>
        <w:tc>
          <w:tcPr>
            <w:tcW w:w="7044" w:type="dxa"/>
            <w:vAlign w:val="center"/>
          </w:tcPr>
          <w:p>
            <w:pPr>
              <w:spacing w:line="4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办法第十二条</w:t>
            </w:r>
            <w:r>
              <w:rPr>
                <w:rFonts w:hint="eastAsia" w:ascii="仿宋_GB2312" w:eastAsia="仿宋_GB2312"/>
                <w:sz w:val="28"/>
                <w:szCs w:val="28"/>
              </w:rPr>
              <w:t>、</w:t>
            </w:r>
            <w:r>
              <w:rPr>
                <w:rFonts w:ascii="仿宋_GB2312" w:eastAsia="仿宋_GB2312"/>
                <w:sz w:val="28"/>
                <w:szCs w:val="28"/>
              </w:rPr>
              <w:t>第二十条已明确</w:t>
            </w:r>
            <w:r>
              <w:rPr>
                <w:rFonts w:hint="eastAsia" w:ascii="仿宋_GB2312" w:eastAsia="仿宋_GB2312"/>
                <w:sz w:val="28"/>
                <w:szCs w:val="28"/>
              </w:rPr>
              <w:t>，</w:t>
            </w:r>
            <w:r>
              <w:rPr>
                <w:rFonts w:ascii="仿宋_GB2312" w:eastAsia="仿宋_GB2312"/>
                <w:sz w:val="28"/>
                <w:szCs w:val="28"/>
              </w:rPr>
              <w:t>由各区政府</w:t>
            </w:r>
            <w:r>
              <w:rPr>
                <w:rFonts w:hint="eastAsia" w:ascii="仿宋_GB2312" w:eastAsia="仿宋_GB2312"/>
                <w:sz w:val="28"/>
                <w:szCs w:val="28"/>
              </w:rPr>
              <w:t>、</w:t>
            </w:r>
            <w:r>
              <w:rPr>
                <w:rFonts w:ascii="仿宋_GB2312" w:eastAsia="仿宋_GB2312"/>
                <w:sz w:val="28"/>
                <w:szCs w:val="28"/>
              </w:rPr>
              <w:t>市政府有关部门定期向社会公布应急避难场所信息</w:t>
            </w:r>
            <w:r>
              <w:rPr>
                <w:rFonts w:hint="eastAsia" w:ascii="仿宋_GB2312" w:eastAsia="仿宋_GB2312"/>
                <w:sz w:val="28"/>
                <w:szCs w:val="28"/>
              </w:rPr>
              <w:t>，区政府</w:t>
            </w:r>
            <w:r>
              <w:rPr>
                <w:rFonts w:ascii="仿宋_GB2312" w:eastAsia="仿宋_GB2312"/>
                <w:sz w:val="28"/>
                <w:szCs w:val="28"/>
              </w:rPr>
              <w:t>通过适当方式向公众及时发布应急避难场所启用和关闭公告</w:t>
            </w:r>
            <w:r>
              <w:rPr>
                <w:rFonts w:hint="eastAsia" w:ascii="仿宋_GB2312" w:eastAsia="仿宋_GB2312"/>
                <w:sz w:val="28"/>
                <w:szCs w:val="28"/>
              </w:rPr>
              <w:t>。同时，2019年8月，市应急管理局已在微信公众号“应急避险”栏目和腾讯地图APP、“腾讯地图额+”小程序上线了深圳市室内应急避难场所查询导航功能。</w:t>
            </w:r>
            <w:r>
              <w:rPr>
                <w:rFonts w:ascii="仿宋_GB2312" w:eastAsia="仿宋_GB2312"/>
                <w:sz w:val="28"/>
                <w:szCs w:val="28"/>
              </w:rPr>
              <w:t>因此本意见无需采纳修改</w:t>
            </w:r>
            <w:r>
              <w:rPr>
                <w:rFonts w:hint="eastAsia" w:ascii="仿宋_GB2312" w:eastAsia="仿宋_GB2312"/>
                <w:sz w:val="28"/>
                <w:szCs w:val="28"/>
              </w:rPr>
              <w:t>。</w:t>
            </w:r>
          </w:p>
        </w:tc>
      </w:tr>
    </w:tbl>
    <w:p>
      <w:pPr>
        <w:ind w:firstLine="0" w:firstLineChars="0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1E1416"/>
    <w:rsid w:val="041E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2019-09-11T01:42:00Z</dcterms:created>
  <dc:creator>ys3</dc:creator>
  <cp:lastModifiedBy>ys3</cp:lastModifiedBy>
  <dcterms:modified xsi:type="dcterms:W3CDTF">2019-09-11T01:42:47Z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